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9F" w:rsidRPr="00013BC4" w:rsidRDefault="00924D56">
      <w:pPr>
        <w:rPr>
          <w:rFonts w:cstheme="minorHAnsi"/>
          <w:b/>
          <w:sz w:val="24"/>
          <w:szCs w:val="24"/>
        </w:rPr>
      </w:pPr>
      <w:r w:rsidRPr="00924D56">
        <w:rPr>
          <w:rFonts w:eastAsia="Times New Roman" w:cs="Arial"/>
          <w:noProof/>
          <w:kern w:val="16"/>
          <w:sz w:val="24"/>
          <w:szCs w:val="24"/>
        </w:rPr>
        <w:pict>
          <v:shapetype id="_x0000_t202" coordsize="21600,21600" o:spt="202" path="m,l,21600r21600,l21600,xe">
            <v:stroke joinstyle="miter"/>
            <v:path gradientshapeok="t" o:connecttype="rect"/>
          </v:shapetype>
          <v:shape id="Text Box 7" o:spid="_x0000_s1026" type="#_x0000_t202" style="position:absolute;margin-left:0;margin-top:0;width:513.5pt;height:621.75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fuIgIAAEIEAAAOAAAAZHJzL2Uyb0RvYy54bWysU8Fu2zAMvQ/YPwi6L06yJemMOEXWIsOA&#10;oC2QDD0rshQbkERNUmJnXz9KttOu22nYRaZJ6lF8fFzetlqRs3C+BlPQyWhMiTAcytocC/p9v/lw&#10;Q4kPzJRMgREFvQhPb1fv3y0bm4spVKBK4QiCGJ83tqBVCDbPMs8roZkfgRUGgxKcZgF/3TErHWsQ&#10;XatsOh7PswZcaR1w4T1677sgXSV8KQUPj1J6EYgqKL4tpNOl8xDPbLVk+dExW9W8fwb7h1doVhss&#10;eoW6Z4GRk6v/gNI1d+BBhhEHnYGUNRepB+xmMn7Tza5iVqRekBxvrzT5/wfLH85PjtRlQReUGKZx&#10;RHvRBvIFWrKI7DTW55i0s5gWWnTjlAe/R2dsupVOxy+2QzCOPF+u3EYwjs75bDr5NMMQx9ji5vN8&#10;Op1FnOzlunU+fBWgSTQK6nB4iVN23vrQpQ4psZqBTa1UGqAypMESHxH/twiCK4M1YhPdY6MV2kPb&#10;d3aA8oKNOeiE4S3f1Fh8y3x4Yg6VgA9GdYdHPKQCLAK9RUkF7uff/DEfB4RRShpUVkH9jxNzghL1&#10;zeDoogwHww3GYTDMSd8BinWCe2N5MvGCC2owpQP9jKJfxyoYYoZjrYKGwbwLnb5xabhYr1MSis2y&#10;sDU7yyN0JClSuW+fmbM93wFH9QCD5lj+hvYut6N3fQog6zSTSGjHYs8zCjVNtV+quAmv/1PWy+qv&#10;fgEAAP//AwBQSwMEFAAGAAgAAAAhAJZfZq7cAAAABwEAAA8AAABkcnMvZG93bnJldi54bWxMj0tP&#10;xDAMhO9I/IfISNzYdMtTpekK8bjBAgtIcEsb01YkTpW43fLvyXKBi+XRWONvytXsrJgwxN6TguUi&#10;A4HUeNNTq+D15e7oAkRkTUZbT6jgGyOsqv29UhfGb+kZpw23IoVQLLSCjnkopIxNh07HhR+Qkvfp&#10;g9OcZGilCXqbwp2VeZadSad7Sh86PeB1h83XZnQK7HsM93XGH9NN+8BPj3J8u12ulTo8mK8uQTDO&#10;/HcMO/yEDlViqv1IJgqrIBXh37nzsvw86Tpt+cnxKciqlP/5qx8AAAD//wMAUEsBAi0AFAAGAAgA&#10;AAAhALaDOJL+AAAA4QEAABMAAAAAAAAAAAAAAAAAAAAAAFtDb250ZW50X1R5cGVzXS54bWxQSwEC&#10;LQAUAAYACAAAACEAOP0h/9YAAACUAQAACwAAAAAAAAAAAAAAAAAvAQAAX3JlbHMvLnJlbHNQSwEC&#10;LQAUAAYACAAAACEAKGUn7iICAABCBAAADgAAAAAAAAAAAAAAAAAuAgAAZHJzL2Uyb0RvYy54bWxQ&#10;SwECLQAUAAYACAAAACEAll9mrtwAAAAHAQAADwAAAAAAAAAAAAAAAAB8BAAAZHJzL2Rvd25yZXYu&#10;eG1sUEsFBgAAAAAEAAQA8wAAAIUFAAAAAA==&#10;" filled="f" stroked="f" strokeweight=".5pt">
            <v:textbox inset="0,0,0,0">
              <w:txbxContent>
                <w:p w:rsidR="005A499C" w:rsidRDefault="005A499C" w:rsidP="005A499C">
                  <w:pPr>
                    <w:pStyle w:val="EDFTitle"/>
                    <w:spacing w:after="120" w:line="240" w:lineRule="auto"/>
                    <w:rPr>
                      <w:color w:val="1F4E79"/>
                      <w:spacing w:val="-8"/>
                    </w:rPr>
                  </w:pPr>
                </w:p>
                <w:p w:rsidR="005A499C" w:rsidRDefault="005A499C" w:rsidP="005A499C">
                  <w:pPr>
                    <w:pStyle w:val="EDFTitle"/>
                    <w:spacing w:after="120" w:line="240" w:lineRule="auto"/>
                    <w:rPr>
                      <w:color w:val="1F4E79"/>
                      <w:spacing w:val="-8"/>
                    </w:rPr>
                  </w:pPr>
                </w:p>
                <w:p w:rsidR="005A499C" w:rsidRDefault="005A499C" w:rsidP="005A499C">
                  <w:pPr>
                    <w:pStyle w:val="EDFTitle"/>
                    <w:spacing w:after="120" w:line="240" w:lineRule="auto"/>
                    <w:rPr>
                      <w:color w:val="1F4E79"/>
                      <w:spacing w:val="-8"/>
                    </w:rPr>
                  </w:pPr>
                </w:p>
                <w:p w:rsidR="007E47BB" w:rsidRPr="00013BC4" w:rsidRDefault="00574ED6" w:rsidP="005A499C">
                  <w:pPr>
                    <w:pStyle w:val="EDFTitle"/>
                    <w:spacing w:after="120" w:line="240" w:lineRule="auto"/>
                    <w:rPr>
                      <w:color w:val="0062AC"/>
                      <w:spacing w:val="-8"/>
                    </w:rPr>
                  </w:pPr>
                  <w:r w:rsidRPr="00013BC4">
                    <w:rPr>
                      <w:color w:val="0062AC"/>
                      <w:spacing w:val="-8"/>
                    </w:rPr>
                    <w:t xml:space="preserve">Basin Framework for a Multi-benefit Groundwater Replenishment and </w:t>
                  </w:r>
                  <w:r w:rsidR="007E47BB" w:rsidRPr="00013BC4">
                    <w:rPr>
                      <w:color w:val="0062AC"/>
                      <w:spacing w:val="-8"/>
                    </w:rPr>
                    <w:t xml:space="preserve">Water </w:t>
                  </w:r>
                  <w:r w:rsidRPr="00013BC4">
                    <w:rPr>
                      <w:color w:val="0062AC"/>
                      <w:spacing w:val="-8"/>
                    </w:rPr>
                    <w:t>Trading Program</w:t>
                  </w:r>
                  <w:r w:rsidR="007E47BB" w:rsidRPr="00013BC4">
                    <w:rPr>
                      <w:color w:val="0062AC"/>
                      <w:spacing w:val="-8"/>
                    </w:rPr>
                    <w:t xml:space="preserve"> </w:t>
                  </w:r>
                </w:p>
                <w:p w:rsidR="00634F9F" w:rsidRPr="00013BC4" w:rsidRDefault="005A499C" w:rsidP="00634F9F">
                  <w:pPr>
                    <w:pStyle w:val="EDFTitle"/>
                    <w:spacing w:line="240" w:lineRule="auto"/>
                    <w:rPr>
                      <w:b w:val="0"/>
                      <w:caps/>
                      <w:color w:val="0062AC"/>
                      <w:sz w:val="32"/>
                      <w:szCs w:val="32"/>
                    </w:rPr>
                  </w:pPr>
                  <w:r w:rsidRPr="00013BC4">
                    <w:rPr>
                      <w:b w:val="0"/>
                      <w:caps/>
                      <w:color w:val="0062AC"/>
                      <w:sz w:val="32"/>
                      <w:szCs w:val="32"/>
                    </w:rPr>
                    <w:t xml:space="preserve">Groundwater sustainability plan chapter </w:t>
                  </w:r>
                  <w:r w:rsidR="009816F1">
                    <w:rPr>
                      <w:b w:val="0"/>
                      <w:caps/>
                      <w:color w:val="0062AC"/>
                      <w:sz w:val="32"/>
                      <w:szCs w:val="32"/>
                    </w:rPr>
                    <w:t>Templates</w:t>
                  </w:r>
                </w:p>
                <w:p w:rsidR="00634F9F" w:rsidRDefault="00634F9F" w:rsidP="00634F9F">
                  <w:pPr>
                    <w:rPr>
                      <w:rFonts w:ascii="Arial" w:hAnsi="Arial" w:cs="Arial"/>
                      <w:color w:val="1F4E79"/>
                    </w:rPr>
                  </w:pPr>
                </w:p>
                <w:p w:rsidR="005A499C" w:rsidRDefault="005A499C" w:rsidP="00634F9F">
                  <w:pPr>
                    <w:rPr>
                      <w:rFonts w:ascii="Arial" w:hAnsi="Arial" w:cs="Arial"/>
                      <w:color w:val="1F4E79"/>
                    </w:rPr>
                  </w:pPr>
                </w:p>
                <w:p w:rsidR="005A499C" w:rsidRDefault="005A499C" w:rsidP="00634F9F">
                  <w:pPr>
                    <w:rPr>
                      <w:rFonts w:ascii="Arial" w:hAnsi="Arial" w:cs="Arial"/>
                      <w:color w:val="1F4E79"/>
                    </w:rPr>
                  </w:pPr>
                </w:p>
                <w:p w:rsidR="005A499C" w:rsidRDefault="005A499C" w:rsidP="00634F9F">
                  <w:pPr>
                    <w:rPr>
                      <w:rFonts w:ascii="Arial" w:hAnsi="Arial" w:cs="Arial"/>
                      <w:color w:val="1F4E79"/>
                    </w:rPr>
                  </w:pPr>
                </w:p>
                <w:p w:rsidR="005A499C" w:rsidRDefault="005A499C" w:rsidP="00634F9F">
                  <w:pPr>
                    <w:rPr>
                      <w:rFonts w:ascii="Arial" w:hAnsi="Arial" w:cs="Arial"/>
                      <w:color w:val="1F4E79"/>
                    </w:rPr>
                  </w:pPr>
                </w:p>
                <w:p w:rsidR="005A499C" w:rsidRDefault="005A499C" w:rsidP="00634F9F">
                  <w:pPr>
                    <w:rPr>
                      <w:rFonts w:ascii="Arial" w:hAnsi="Arial" w:cs="Arial"/>
                      <w:color w:val="1F4E79"/>
                    </w:rPr>
                  </w:pPr>
                </w:p>
                <w:p w:rsidR="005A499C" w:rsidRDefault="005A499C" w:rsidP="00634F9F">
                  <w:pPr>
                    <w:rPr>
                      <w:rFonts w:ascii="Arial" w:hAnsi="Arial" w:cs="Arial"/>
                      <w:color w:val="1F4E79"/>
                    </w:rPr>
                  </w:pPr>
                </w:p>
                <w:p w:rsidR="005A499C" w:rsidRDefault="005A499C" w:rsidP="00634F9F">
                  <w:pPr>
                    <w:rPr>
                      <w:rFonts w:ascii="Arial" w:hAnsi="Arial" w:cs="Arial"/>
                      <w:color w:val="1F4E79"/>
                    </w:rPr>
                  </w:pPr>
                </w:p>
                <w:p w:rsidR="005A499C" w:rsidRPr="00634F9F" w:rsidRDefault="005A499C" w:rsidP="00634F9F">
                  <w:pPr>
                    <w:rPr>
                      <w:rFonts w:ascii="Arial" w:hAnsi="Arial" w:cs="Arial"/>
                      <w:color w:val="1F4E79"/>
                    </w:rPr>
                  </w:pPr>
                </w:p>
                <w:p w:rsidR="00634F9F" w:rsidRPr="00634F9F" w:rsidRDefault="005A499C" w:rsidP="00634F9F">
                  <w:pPr>
                    <w:rPr>
                      <w:rFonts w:ascii="Arial" w:hAnsi="Arial" w:cs="Arial"/>
                      <w:color w:val="1F4E79"/>
                    </w:rPr>
                  </w:pPr>
                  <w:r w:rsidRPr="00634F9F">
                    <w:rPr>
                      <w:rFonts w:ascii="Arial" w:hAnsi="Arial" w:cs="Arial"/>
                      <w:noProof/>
                      <w:color w:val="5B9BD5"/>
                    </w:rPr>
                    <w:drawing>
                      <wp:inline distT="0" distB="0" distL="0" distR="0">
                        <wp:extent cx="2162175" cy="11352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df-logo-1200x630.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3184" cy="1146257"/>
                                </a:xfrm>
                                <a:prstGeom prst="rect">
                                  <a:avLst/>
                                </a:prstGeom>
                              </pic:spPr>
                            </pic:pic>
                          </a:graphicData>
                        </a:graphic>
                      </wp:inline>
                    </w:drawing>
                  </w:r>
                  <w:r>
                    <w:rPr>
                      <w:rFonts w:asciiTheme="majorHAnsi" w:hAnsiTheme="majorHAnsi" w:cstheme="majorHAnsi"/>
                      <w:noProof/>
                      <w:color w:val="4472C4" w:themeColor="accent5"/>
                    </w:rPr>
                    <w:t xml:space="preserve">    </w:t>
                  </w:r>
                  <w:r>
                    <w:rPr>
                      <w:rFonts w:asciiTheme="majorHAnsi" w:hAnsiTheme="majorHAnsi" w:cstheme="majorHAnsi"/>
                      <w:noProof/>
                      <w:color w:val="4472C4" w:themeColor="accent5"/>
                    </w:rPr>
                    <w:drawing>
                      <wp:inline distT="0" distB="0" distL="0" distR="0">
                        <wp:extent cx="3324225" cy="105894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Current-logo-(updated).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77351" cy="1075866"/>
                                </a:xfrm>
                                <a:prstGeom prst="rect">
                                  <a:avLst/>
                                </a:prstGeom>
                              </pic:spPr>
                            </pic:pic>
                          </a:graphicData>
                        </a:graphic>
                      </wp:inline>
                    </w:drawing>
                  </w:r>
                </w:p>
                <w:p w:rsidR="00634F9F" w:rsidRPr="00634F9F" w:rsidRDefault="00634F9F" w:rsidP="00634F9F">
                  <w:pPr>
                    <w:rPr>
                      <w:rFonts w:ascii="Arial" w:hAnsi="Arial" w:cs="Arial"/>
                      <w:color w:val="1F4E79"/>
                    </w:rPr>
                  </w:pPr>
                </w:p>
                <w:p w:rsidR="00634F9F" w:rsidRPr="00634F9F" w:rsidRDefault="00634F9F" w:rsidP="00634F9F">
                  <w:pPr>
                    <w:rPr>
                      <w:rFonts w:ascii="Arial" w:hAnsi="Arial" w:cs="Arial"/>
                      <w:color w:val="1F4E79"/>
                    </w:rPr>
                  </w:pPr>
                </w:p>
                <w:p w:rsidR="00634F9F" w:rsidRPr="00634F9F" w:rsidRDefault="00634F9F" w:rsidP="00634F9F">
                  <w:pPr>
                    <w:rPr>
                      <w:rFonts w:ascii="Arial" w:hAnsi="Arial" w:cs="Arial"/>
                      <w:color w:val="1F4E79"/>
                    </w:rPr>
                  </w:pPr>
                </w:p>
                <w:p w:rsidR="00634F9F" w:rsidRPr="00634F9F" w:rsidRDefault="00634F9F" w:rsidP="00634F9F">
                  <w:pPr>
                    <w:rPr>
                      <w:rFonts w:ascii="Arial" w:hAnsi="Arial" w:cs="Arial"/>
                      <w:color w:val="1F4E79"/>
                    </w:rPr>
                  </w:pPr>
                </w:p>
                <w:p w:rsidR="00634F9F" w:rsidRPr="00634F9F" w:rsidRDefault="00634F9F" w:rsidP="00634F9F">
                  <w:pPr>
                    <w:rPr>
                      <w:rFonts w:ascii="Arial" w:hAnsi="Arial" w:cs="Arial"/>
                      <w:color w:val="1F4E79"/>
                    </w:rPr>
                  </w:pPr>
                </w:p>
                <w:p w:rsidR="00634F9F" w:rsidRPr="00634F9F" w:rsidRDefault="00634F9F" w:rsidP="00634F9F">
                  <w:pPr>
                    <w:rPr>
                      <w:rFonts w:ascii="Arial" w:hAnsi="Arial" w:cs="Arial"/>
                      <w:color w:val="1F4E79"/>
                    </w:rPr>
                  </w:pPr>
                </w:p>
                <w:p w:rsidR="00634F9F" w:rsidRPr="00634F9F" w:rsidRDefault="00634F9F" w:rsidP="00634F9F">
                  <w:pPr>
                    <w:rPr>
                      <w:rFonts w:ascii="Arial" w:hAnsi="Arial" w:cs="Arial"/>
                      <w:color w:val="1F4E79"/>
                    </w:rPr>
                  </w:pPr>
                </w:p>
                <w:p w:rsidR="00634F9F" w:rsidRPr="00634F9F" w:rsidRDefault="00634F9F" w:rsidP="00634F9F">
                  <w:pPr>
                    <w:rPr>
                      <w:rFonts w:ascii="Arial" w:hAnsi="Arial" w:cs="Arial"/>
                      <w:color w:val="1F4E79"/>
                    </w:rPr>
                  </w:pPr>
                </w:p>
                <w:p w:rsidR="00634F9F" w:rsidRPr="00634F9F" w:rsidRDefault="00634F9F" w:rsidP="00634F9F">
                  <w:pPr>
                    <w:rPr>
                      <w:rFonts w:ascii="Arial" w:hAnsi="Arial" w:cs="Arial"/>
                      <w:color w:val="1F4E79"/>
                    </w:rPr>
                  </w:pPr>
                  <w:r w:rsidRPr="00634F9F">
                    <w:rPr>
                      <w:rFonts w:ascii="Arial" w:hAnsi="Arial" w:cs="Arial"/>
                      <w:color w:val="1F4E79"/>
                    </w:rPr>
                    <w:t xml:space="preserve">          </w:t>
                  </w:r>
                </w:p>
              </w:txbxContent>
            </v:textbox>
            <w10:wrap anchorx="margin"/>
          </v:shape>
        </w:pict>
      </w:r>
      <w:r w:rsidR="00634F9F" w:rsidRPr="00013BC4">
        <w:rPr>
          <w:rFonts w:cstheme="minorHAnsi"/>
          <w:b/>
          <w:sz w:val="24"/>
          <w:szCs w:val="24"/>
        </w:rPr>
        <w:br w:type="page"/>
      </w: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B825D7">
      <w:pPr>
        <w:rPr>
          <w:rFonts w:cstheme="minorHAnsi"/>
          <w:b/>
          <w:sz w:val="24"/>
          <w:szCs w:val="24"/>
        </w:rPr>
      </w:pPr>
    </w:p>
    <w:p w:rsidR="00D431DB" w:rsidRPr="00013BC4" w:rsidRDefault="00D431DB" w:rsidP="00D431DB">
      <w:pPr>
        <w:spacing w:after="240"/>
        <w:rPr>
          <w:rFonts w:ascii="Times New Roman" w:hAnsi="Times New Roman" w:cs="Times New Roman"/>
          <w:sz w:val="24"/>
          <w:szCs w:val="24"/>
        </w:rPr>
      </w:pPr>
      <w:r w:rsidRPr="00013BC4">
        <w:rPr>
          <w:rFonts w:ascii="Times New Roman" w:hAnsi="Times New Roman" w:cs="Times New Roman"/>
          <w:b/>
          <w:sz w:val="24"/>
          <w:szCs w:val="24"/>
        </w:rPr>
        <w:t>Environmental Defense Fund</w:t>
      </w:r>
      <w:r w:rsidRPr="00013BC4">
        <w:rPr>
          <w:rFonts w:ascii="Times New Roman" w:hAnsi="Times New Roman" w:cs="Times New Roman"/>
          <w:sz w:val="24"/>
          <w:szCs w:val="24"/>
        </w:rPr>
        <w:t xml:space="preserve"> is dedicated to protecting the environmental rights of all people, including the right to clean air, clean water, healthy food, and flourishing ecosystems. Guided by science, we work to create practical solutions that win lasting political, economic, and social support because they are nonpartisan, cost-effective, and fair. </w:t>
      </w:r>
    </w:p>
    <w:p w:rsidR="00D431DB" w:rsidRPr="00013BC4" w:rsidRDefault="00D431DB" w:rsidP="00D431DB">
      <w:pPr>
        <w:spacing w:after="240"/>
        <w:rPr>
          <w:rFonts w:ascii="Times New Roman" w:hAnsi="Times New Roman" w:cs="Times New Roman"/>
          <w:sz w:val="24"/>
          <w:szCs w:val="24"/>
        </w:rPr>
      </w:pPr>
      <w:r w:rsidRPr="00013BC4">
        <w:rPr>
          <w:rFonts w:ascii="Times New Roman" w:hAnsi="Times New Roman" w:cs="Times New Roman"/>
          <w:b/>
          <w:sz w:val="24"/>
          <w:szCs w:val="24"/>
        </w:rPr>
        <w:t>New Current Water and Land, LLC</w:t>
      </w:r>
      <w:r w:rsidRPr="00013BC4">
        <w:rPr>
          <w:rFonts w:ascii="Times New Roman" w:hAnsi="Times New Roman" w:cs="Times New Roman"/>
          <w:sz w:val="24"/>
          <w:szCs w:val="24"/>
        </w:rPr>
        <w:t xml:space="preserve"> offers a variety of strategic services to those who want to develop, acquire, transfer, exchange or bank water supplies throughout California, as well as to those seeking to access the unique investment space that is Western water and other Western states agriculture. </w:t>
      </w:r>
    </w:p>
    <w:p w:rsidR="00D431DB" w:rsidRPr="00013BC4" w:rsidRDefault="00D431DB" w:rsidP="00D431DB">
      <w:pPr>
        <w:spacing w:after="240"/>
        <w:rPr>
          <w:rFonts w:ascii="Times New Roman" w:hAnsi="Times New Roman" w:cs="Times New Roman"/>
          <w:sz w:val="24"/>
          <w:szCs w:val="24"/>
        </w:rPr>
      </w:pPr>
      <w:r w:rsidRPr="00013BC4">
        <w:rPr>
          <w:rFonts w:ascii="Times New Roman" w:hAnsi="Times New Roman" w:cs="Times New Roman"/>
          <w:sz w:val="24"/>
          <w:szCs w:val="24"/>
        </w:rPr>
        <w:t xml:space="preserve">© </w:t>
      </w:r>
      <w:r w:rsidR="008D0B0E">
        <w:rPr>
          <w:rFonts w:ascii="Times New Roman" w:hAnsi="Times New Roman" w:cs="Times New Roman"/>
          <w:sz w:val="24"/>
          <w:szCs w:val="24"/>
        </w:rPr>
        <w:t xml:space="preserve">October </w:t>
      </w:r>
      <w:r w:rsidRPr="00013BC4">
        <w:rPr>
          <w:rFonts w:ascii="Times New Roman" w:hAnsi="Times New Roman" w:cs="Times New Roman"/>
          <w:sz w:val="24"/>
          <w:szCs w:val="24"/>
        </w:rPr>
        <w:t xml:space="preserve">2018 Environmental Defense Fund </w:t>
      </w:r>
    </w:p>
    <w:p w:rsidR="00D431DB" w:rsidRPr="00013BC4" w:rsidRDefault="00D431DB" w:rsidP="00D431DB">
      <w:pPr>
        <w:spacing w:after="240"/>
        <w:rPr>
          <w:rFonts w:ascii="Times New Roman" w:hAnsi="Times New Roman" w:cs="Times New Roman"/>
          <w:b/>
          <w:sz w:val="24"/>
          <w:szCs w:val="24"/>
        </w:rPr>
      </w:pPr>
      <w:r w:rsidRPr="00013BC4">
        <w:rPr>
          <w:rFonts w:ascii="Times New Roman" w:hAnsi="Times New Roman" w:cs="Times New Roman"/>
          <w:sz w:val="24"/>
          <w:szCs w:val="24"/>
        </w:rPr>
        <w:t xml:space="preserve">The report is available online at </w:t>
      </w:r>
      <w:r w:rsidR="009816F1" w:rsidRPr="008D0B0E">
        <w:rPr>
          <w:rFonts w:ascii="Times New Roman" w:hAnsi="Times New Roman" w:cs="Times New Roman"/>
          <w:sz w:val="24"/>
          <w:szCs w:val="24"/>
          <w:u w:val="single"/>
        </w:rPr>
        <w:t>http://www.edf.org/sgmachaptertemplates</w:t>
      </w:r>
    </w:p>
    <w:p w:rsidR="00574ED6" w:rsidRPr="00013BC4" w:rsidRDefault="00924D56" w:rsidP="00B825D7">
      <w:pPr>
        <w:rPr>
          <w:rFonts w:ascii="Arial" w:hAnsi="Arial" w:cs="Arial"/>
          <w:b/>
          <w:color w:val="005696"/>
          <w:sz w:val="32"/>
          <w:szCs w:val="32"/>
        </w:rPr>
      </w:pPr>
      <w:r>
        <w:rPr>
          <w:rFonts w:ascii="Arial" w:hAnsi="Arial" w:cs="Arial"/>
          <w:b/>
          <w:noProof/>
          <w:color w:val="005696"/>
          <w:sz w:val="32"/>
          <w:szCs w:val="32"/>
        </w:rPr>
        <w:lastRenderedPageBreak/>
        <w:pict>
          <v:line id="Straight Connector 3" o:spid="_x0000_s1030" style="position:absolute;z-index:251660288;visibility:visible;mso-height-relative:margin" from="-.75pt,21.75pt" to="461.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k3QEAAA4EAAAOAAAAZHJzL2Uyb0RvYy54bWysU8GO2yAQvVfqPyDujZ1ssxtZcVZqVttL&#10;1Ubd9gMIhhgJGDTQOPn7DjjxrraVqla9YA/MezPvDazvT86yo8JowLd8Pqs5U15CZ/yh5d+/Pb5b&#10;cRaT8J2w4FXLzyry+83bN+shNGoBPdhOISMSH5shtLxPKTRVFWWvnIgzCMrToQZ0IlGIh6pDMRC7&#10;s9Wirm+rAbALCFLFSLsP4yHfFH6tlUxftI4qMdty6i2VFcu6z2u1WYvmgCL0Rl7aEP/QhRPGU9GJ&#10;6kEkwX6g+YXKGYkQQaeZBFeB1kaqooHUzOtXap56EVTRQubEMNkU/x+t/HzcITNdy28488LRiJ4S&#10;CnPoE9uC92QgILvJPg0hNpS+9Tu8RDHsMIs+aXT5S3LYqXh7nrxVp8QkbS5Xt3fvaxqBvJ5Vz8CA&#10;MX1U4Fj+abk1PssWjTh+iomKUeo1JW9bz4aWL1bLu2VJi2BN92iszYcRD/utRXYUeeT1h3pZpkwU&#10;L9Iosp54s6ZRRflLZ6vGAl+VJleo7/lYId9HNdEKKZVP8+xKYaLsDNPUwgSs/wy85GeoKnf1b8AT&#10;olQGnyawMx7wd9XT6dqyHvOvDoy6swV76M5lvsUaunRF4eWB5Fv9Mi7w52e8+QkAAP//AwBQSwME&#10;FAAGAAgAAAAhAH5WsVrdAAAACAEAAA8AAABkcnMvZG93bnJldi54bWxMj09PwkAQxe8mfIfNmHiD&#10;LUVRSrfEaDzohVDgwG3pjm3D7mzTXaB+e8d40NP8eS9vfpOvBmfFBfvQelIwnSQgkCpvWqoV7LZv&#10;4ycQIWoy2npCBV8YYFWMbnKdGX+lDV7KWAsOoZBpBU2MXSZlqBp0Okx8h8Tap++djjz2tTS9vnK4&#10;szJNkrl0uiW+0OgOXxqsTuXZKfioy8d9ZfeH1rjF9n0WZfq6Wyt1dzs8L0FEHOKfGX7wGR0KZjr6&#10;M5kgrILx9IGdCu5nXFlfpCk3x9+FLHL5/4HiGwAA//8DAFBLAQItABQABgAIAAAAIQC2gziS/gAA&#10;AOEBAAATAAAAAAAAAAAAAAAAAAAAAABbQ29udGVudF9UeXBlc10ueG1sUEsBAi0AFAAGAAgAAAAh&#10;ADj9If/WAAAAlAEAAAsAAAAAAAAAAAAAAAAALwEAAF9yZWxzLy5yZWxzUEsBAi0AFAAGAAgAAAAh&#10;AL97aCTdAQAADgQAAA4AAAAAAAAAAAAAAAAALgIAAGRycy9lMm9Eb2MueG1sUEsBAi0AFAAGAAgA&#10;AAAhAH5WsVrdAAAACAEAAA8AAAAAAAAAAAAAAAAANwQAAGRycy9kb3ducmV2LnhtbFBLBQYAAAAA&#10;BAAEAPMAAABBBQAAAAA=&#10;" strokecolor="#00b050" strokeweight="2.25pt">
            <v:stroke joinstyle="miter"/>
          </v:line>
        </w:pict>
      </w:r>
      <w:r w:rsidR="00574ED6" w:rsidRPr="00013BC4">
        <w:rPr>
          <w:rFonts w:ascii="Arial" w:hAnsi="Arial" w:cs="Arial"/>
          <w:b/>
          <w:color w:val="005696"/>
          <w:sz w:val="32"/>
          <w:szCs w:val="32"/>
        </w:rPr>
        <w:t>I</w:t>
      </w:r>
      <w:r w:rsidR="00013BC4" w:rsidRPr="00013BC4">
        <w:rPr>
          <w:rFonts w:ascii="Arial" w:hAnsi="Arial" w:cs="Arial"/>
          <w:b/>
          <w:color w:val="005696"/>
          <w:sz w:val="32"/>
          <w:szCs w:val="32"/>
        </w:rPr>
        <w:t>ntroduction</w:t>
      </w:r>
      <w:r w:rsidR="00574ED6" w:rsidRPr="00013BC4">
        <w:rPr>
          <w:rFonts w:ascii="Arial" w:hAnsi="Arial" w:cs="Arial"/>
          <w:b/>
          <w:color w:val="005696"/>
          <w:sz w:val="32"/>
          <w:szCs w:val="32"/>
        </w:rPr>
        <w:t>:</w:t>
      </w:r>
    </w:p>
    <w:p w:rsidR="00B83C08" w:rsidRPr="00013BC4" w:rsidRDefault="00B825D7" w:rsidP="00B825D7">
      <w:pPr>
        <w:rPr>
          <w:rFonts w:ascii="Times New Roman" w:hAnsi="Times New Roman" w:cs="Times New Roman"/>
          <w:sz w:val="24"/>
          <w:szCs w:val="24"/>
        </w:rPr>
      </w:pPr>
      <w:r w:rsidRPr="00013BC4">
        <w:rPr>
          <w:rFonts w:ascii="Times New Roman" w:hAnsi="Times New Roman" w:cs="Times New Roman"/>
          <w:sz w:val="24"/>
          <w:szCs w:val="24"/>
        </w:rPr>
        <w:t xml:space="preserve">The following </w:t>
      </w:r>
      <w:r w:rsidR="003F4B22" w:rsidRPr="00013BC4">
        <w:rPr>
          <w:rFonts w:ascii="Times New Roman" w:hAnsi="Times New Roman" w:cs="Times New Roman"/>
          <w:sz w:val="24"/>
          <w:szCs w:val="24"/>
        </w:rPr>
        <w:t xml:space="preserve">Groundwater Sustainability Plan (GSP) </w:t>
      </w:r>
      <w:r w:rsidR="009816F1">
        <w:rPr>
          <w:rFonts w:ascii="Times New Roman" w:hAnsi="Times New Roman" w:cs="Times New Roman"/>
          <w:sz w:val="24"/>
          <w:szCs w:val="24"/>
        </w:rPr>
        <w:t>chapter templates</w:t>
      </w:r>
      <w:r w:rsidR="003F4B22" w:rsidRPr="00013BC4">
        <w:rPr>
          <w:rFonts w:ascii="Times New Roman" w:hAnsi="Times New Roman" w:cs="Times New Roman"/>
          <w:sz w:val="24"/>
          <w:szCs w:val="24"/>
        </w:rPr>
        <w:t xml:space="preserve"> were developed by </w:t>
      </w:r>
      <w:r w:rsidR="000F5D32" w:rsidRPr="00013BC4">
        <w:rPr>
          <w:rFonts w:ascii="Times New Roman" w:hAnsi="Times New Roman" w:cs="Times New Roman"/>
          <w:sz w:val="24"/>
          <w:szCs w:val="24"/>
        </w:rPr>
        <w:t xml:space="preserve">Environmental Defense Fund and </w:t>
      </w:r>
      <w:r w:rsidR="003F4B22" w:rsidRPr="00013BC4">
        <w:rPr>
          <w:rFonts w:ascii="Times New Roman" w:hAnsi="Times New Roman" w:cs="Times New Roman"/>
          <w:sz w:val="24"/>
          <w:szCs w:val="24"/>
        </w:rPr>
        <w:t>New Current Water and Land</w:t>
      </w:r>
      <w:r w:rsidR="000F5D32" w:rsidRPr="00013BC4">
        <w:rPr>
          <w:rFonts w:ascii="Times New Roman" w:hAnsi="Times New Roman" w:cs="Times New Roman"/>
          <w:sz w:val="24"/>
          <w:szCs w:val="24"/>
        </w:rPr>
        <w:t>, LLC</w:t>
      </w:r>
      <w:r w:rsidR="003F4B22" w:rsidRPr="00013BC4">
        <w:rPr>
          <w:rFonts w:ascii="Times New Roman" w:hAnsi="Times New Roman" w:cs="Times New Roman"/>
          <w:sz w:val="24"/>
          <w:szCs w:val="24"/>
        </w:rPr>
        <w:t xml:space="preserve"> to assist Groundwater Sustainability</w:t>
      </w:r>
      <w:r w:rsidRPr="00013BC4">
        <w:rPr>
          <w:rFonts w:ascii="Times New Roman" w:hAnsi="Times New Roman" w:cs="Times New Roman"/>
          <w:sz w:val="24"/>
          <w:szCs w:val="24"/>
        </w:rPr>
        <w:t xml:space="preserve"> Agencies </w:t>
      </w:r>
      <w:r w:rsidR="009816F1">
        <w:rPr>
          <w:rFonts w:ascii="Times New Roman" w:hAnsi="Times New Roman" w:cs="Times New Roman"/>
          <w:sz w:val="24"/>
          <w:szCs w:val="24"/>
        </w:rPr>
        <w:t xml:space="preserve">(GSAs) </w:t>
      </w:r>
      <w:r w:rsidRPr="00013BC4">
        <w:rPr>
          <w:rFonts w:ascii="Times New Roman" w:hAnsi="Times New Roman" w:cs="Times New Roman"/>
          <w:sz w:val="24"/>
          <w:szCs w:val="24"/>
        </w:rPr>
        <w:t>with incorporating multi-benefit replenishment and</w:t>
      </w:r>
      <w:r w:rsidR="003F4B22" w:rsidRPr="00013BC4">
        <w:rPr>
          <w:rFonts w:ascii="Times New Roman" w:hAnsi="Times New Roman" w:cs="Times New Roman"/>
          <w:sz w:val="24"/>
          <w:szCs w:val="24"/>
        </w:rPr>
        <w:t xml:space="preserve"> water trading mechanisms into</w:t>
      </w:r>
      <w:r w:rsidR="000F5D32" w:rsidRPr="00013BC4">
        <w:rPr>
          <w:rFonts w:ascii="Times New Roman" w:hAnsi="Times New Roman" w:cs="Times New Roman"/>
          <w:sz w:val="24"/>
          <w:szCs w:val="24"/>
        </w:rPr>
        <w:t xml:space="preserve"> </w:t>
      </w:r>
      <w:r w:rsidR="003F4B22" w:rsidRPr="00013BC4">
        <w:rPr>
          <w:rFonts w:ascii="Times New Roman" w:hAnsi="Times New Roman" w:cs="Times New Roman"/>
          <w:sz w:val="24"/>
          <w:szCs w:val="24"/>
        </w:rPr>
        <w:t>GSPs</w:t>
      </w:r>
      <w:r w:rsidRPr="00013BC4">
        <w:rPr>
          <w:rFonts w:ascii="Times New Roman" w:hAnsi="Times New Roman" w:cs="Times New Roman"/>
          <w:sz w:val="24"/>
          <w:szCs w:val="24"/>
        </w:rPr>
        <w:t xml:space="preserve">. </w:t>
      </w:r>
      <w:r w:rsidR="009155AF" w:rsidRPr="00013BC4">
        <w:rPr>
          <w:rFonts w:ascii="Times New Roman" w:hAnsi="Times New Roman" w:cs="Times New Roman"/>
          <w:sz w:val="24"/>
          <w:szCs w:val="24"/>
        </w:rPr>
        <w:t xml:space="preserve">These </w:t>
      </w:r>
      <w:r w:rsidR="008D0B0E">
        <w:rPr>
          <w:rFonts w:ascii="Times New Roman" w:hAnsi="Times New Roman" w:cs="Times New Roman"/>
          <w:sz w:val="24"/>
          <w:szCs w:val="24"/>
        </w:rPr>
        <w:t xml:space="preserve">chapter </w:t>
      </w:r>
      <w:r w:rsidR="009155AF" w:rsidRPr="00013BC4">
        <w:rPr>
          <w:rFonts w:ascii="Times New Roman" w:hAnsi="Times New Roman" w:cs="Times New Roman"/>
          <w:sz w:val="24"/>
          <w:szCs w:val="24"/>
        </w:rPr>
        <w:t>template</w:t>
      </w:r>
      <w:r w:rsidR="008D0B0E">
        <w:rPr>
          <w:rFonts w:ascii="Times New Roman" w:hAnsi="Times New Roman" w:cs="Times New Roman"/>
          <w:sz w:val="24"/>
          <w:szCs w:val="24"/>
        </w:rPr>
        <w:t>s</w:t>
      </w:r>
      <w:r w:rsidR="003F4B22" w:rsidRPr="00013BC4">
        <w:rPr>
          <w:rFonts w:ascii="Times New Roman" w:hAnsi="Times New Roman" w:cs="Times New Roman"/>
          <w:sz w:val="24"/>
          <w:szCs w:val="24"/>
        </w:rPr>
        <w:t xml:space="preserve"> </w:t>
      </w:r>
      <w:r w:rsidR="00903887" w:rsidRPr="00013BC4">
        <w:rPr>
          <w:rFonts w:ascii="Times New Roman" w:hAnsi="Times New Roman" w:cs="Times New Roman"/>
          <w:sz w:val="24"/>
          <w:szCs w:val="24"/>
        </w:rPr>
        <w:t>provide an initial framework</w:t>
      </w:r>
      <w:r w:rsidR="009155AF" w:rsidRPr="00013BC4">
        <w:rPr>
          <w:rFonts w:ascii="Times New Roman" w:hAnsi="Times New Roman" w:cs="Times New Roman"/>
          <w:sz w:val="24"/>
          <w:szCs w:val="24"/>
        </w:rPr>
        <w:t xml:space="preserve"> that can be adapted to reflect regional conditions and objectives. </w:t>
      </w:r>
    </w:p>
    <w:p w:rsidR="00B83C08" w:rsidRPr="00013BC4" w:rsidRDefault="00B825D7" w:rsidP="00B825D7">
      <w:pPr>
        <w:rPr>
          <w:rFonts w:ascii="Times New Roman" w:hAnsi="Times New Roman" w:cs="Times New Roman"/>
          <w:sz w:val="24"/>
          <w:szCs w:val="24"/>
        </w:rPr>
      </w:pPr>
      <w:r w:rsidRPr="00013BC4">
        <w:rPr>
          <w:rFonts w:ascii="Times New Roman" w:hAnsi="Times New Roman" w:cs="Times New Roman"/>
          <w:sz w:val="24"/>
          <w:szCs w:val="24"/>
        </w:rPr>
        <w:t xml:space="preserve">Achieving groundwater sustainability in many </w:t>
      </w:r>
      <w:proofErr w:type="spellStart"/>
      <w:r w:rsidRPr="00013BC4">
        <w:rPr>
          <w:rFonts w:ascii="Times New Roman" w:hAnsi="Times New Roman" w:cs="Times New Roman"/>
          <w:sz w:val="24"/>
          <w:szCs w:val="24"/>
        </w:rPr>
        <w:t>overdrafted</w:t>
      </w:r>
      <w:proofErr w:type="spellEnd"/>
      <w:r w:rsidRPr="00013BC4">
        <w:rPr>
          <w:rFonts w:ascii="Times New Roman" w:hAnsi="Times New Roman" w:cs="Times New Roman"/>
          <w:sz w:val="24"/>
          <w:szCs w:val="24"/>
        </w:rPr>
        <w:t xml:space="preserve"> basins is contingent upon collaboration between landowners/pumpers/operators (“operators”) and GSAs to replenish groundwater. </w:t>
      </w:r>
      <w:r w:rsidRPr="00013BC4">
        <w:rPr>
          <w:rFonts w:ascii="Times New Roman" w:hAnsi="Times New Roman" w:cs="Times New Roman"/>
          <w:b/>
          <w:sz w:val="24"/>
          <w:szCs w:val="24"/>
          <w:u w:val="single"/>
        </w:rPr>
        <w:t>Chapter [X] Multi-Benefit Groundwater Replenishment</w:t>
      </w:r>
      <w:r w:rsidRPr="00013BC4">
        <w:rPr>
          <w:rFonts w:ascii="Times New Roman" w:hAnsi="Times New Roman" w:cs="Times New Roman"/>
          <w:sz w:val="24"/>
          <w:szCs w:val="24"/>
        </w:rPr>
        <w:t xml:space="preserve"> outlines mechanisms to encourage and incentivize operator engagement in groundwater replenishment projects, with opportunities to pair these efforts with community and natural resource values, such as habitat creation and improved drinking water quality. </w:t>
      </w:r>
    </w:p>
    <w:p w:rsidR="00B825D7" w:rsidRPr="004D1B22" w:rsidRDefault="009155AF" w:rsidP="00B825D7">
      <w:pPr>
        <w:rPr>
          <w:rFonts w:ascii="Times New Roman" w:hAnsi="Times New Roman" w:cs="Times New Roman"/>
          <w:sz w:val="24"/>
          <w:szCs w:val="24"/>
        </w:rPr>
      </w:pPr>
      <w:r w:rsidRPr="00013BC4">
        <w:rPr>
          <w:rFonts w:ascii="Times New Roman" w:hAnsi="Times New Roman" w:cs="Times New Roman"/>
          <w:sz w:val="24"/>
          <w:szCs w:val="24"/>
        </w:rPr>
        <w:t xml:space="preserve">When properly designed, groundwater trading programs can assist in efficient allocation of scarce resources, while avoiding negative third party impacts. </w:t>
      </w:r>
      <w:r w:rsidR="00BB0615" w:rsidRPr="00013BC4">
        <w:rPr>
          <w:rFonts w:ascii="Times New Roman" w:hAnsi="Times New Roman" w:cs="Times New Roman"/>
          <w:b/>
          <w:sz w:val="24"/>
          <w:szCs w:val="24"/>
          <w:u w:val="single"/>
        </w:rPr>
        <w:t>C</w:t>
      </w:r>
      <w:r w:rsidR="00BB0615">
        <w:rPr>
          <w:rFonts w:ascii="Times New Roman" w:hAnsi="Times New Roman" w:cs="Times New Roman"/>
          <w:b/>
          <w:sz w:val="24"/>
          <w:szCs w:val="24"/>
          <w:u w:val="single"/>
        </w:rPr>
        <w:t>hapter</w:t>
      </w:r>
      <w:r w:rsidR="00BB0615" w:rsidRPr="00013BC4">
        <w:rPr>
          <w:rFonts w:ascii="Times New Roman" w:hAnsi="Times New Roman" w:cs="Times New Roman"/>
          <w:b/>
          <w:sz w:val="24"/>
          <w:szCs w:val="24"/>
          <w:u w:val="single"/>
        </w:rPr>
        <w:t xml:space="preserve"> </w:t>
      </w:r>
      <w:r w:rsidR="00B825D7" w:rsidRPr="00013BC4">
        <w:rPr>
          <w:rFonts w:ascii="Times New Roman" w:hAnsi="Times New Roman" w:cs="Times New Roman"/>
          <w:b/>
          <w:sz w:val="24"/>
          <w:szCs w:val="24"/>
          <w:u w:val="single"/>
        </w:rPr>
        <w:t>[Y]: Water Trading</w:t>
      </w:r>
      <w:r w:rsidRPr="00013BC4">
        <w:rPr>
          <w:rFonts w:ascii="Times New Roman" w:hAnsi="Times New Roman" w:cs="Times New Roman"/>
          <w:b/>
          <w:sz w:val="24"/>
          <w:szCs w:val="24"/>
        </w:rPr>
        <w:t xml:space="preserve"> </w:t>
      </w:r>
      <w:r w:rsidR="00B825D7" w:rsidRPr="00013BC4">
        <w:rPr>
          <w:rFonts w:ascii="Times New Roman" w:hAnsi="Times New Roman" w:cs="Times New Roman"/>
          <w:sz w:val="24"/>
          <w:szCs w:val="24"/>
        </w:rPr>
        <w:t>provides a framework for implementation of groundwater trading programs as a groundwater management mechanism.</w:t>
      </w:r>
      <w:r w:rsidR="00B32B70">
        <w:rPr>
          <w:rFonts w:ascii="Times New Roman" w:hAnsi="Times New Roman" w:cs="Times New Roman"/>
          <w:sz w:val="24"/>
          <w:szCs w:val="24"/>
        </w:rPr>
        <w:t xml:space="preserve"> </w:t>
      </w:r>
      <w:r w:rsidR="00B32B70" w:rsidRPr="00B32B70">
        <w:rPr>
          <w:rFonts w:ascii="Times New Roman" w:hAnsi="Times New Roman" w:cs="Times New Roman"/>
          <w:b/>
          <w:sz w:val="24"/>
          <w:szCs w:val="24"/>
        </w:rPr>
        <w:t>Appendix A.</w:t>
      </w:r>
      <w:r w:rsidR="00B32B70">
        <w:rPr>
          <w:rFonts w:ascii="Times New Roman" w:hAnsi="Times New Roman" w:cs="Times New Roman"/>
          <w:b/>
          <w:sz w:val="24"/>
          <w:szCs w:val="24"/>
        </w:rPr>
        <w:t xml:space="preserve"> </w:t>
      </w:r>
      <w:r w:rsidR="00B32B70" w:rsidRPr="004D1B22">
        <w:rPr>
          <w:rFonts w:ascii="Times New Roman" w:hAnsi="Times New Roman" w:cs="Times New Roman"/>
          <w:sz w:val="24"/>
          <w:szCs w:val="24"/>
        </w:rPr>
        <w:t>outlines qualifying conditions that allow for streamlined approval of water trades.</w:t>
      </w:r>
    </w:p>
    <w:p w:rsidR="004D1B22" w:rsidRDefault="004D1B22">
      <w:pPr>
        <w:rPr>
          <w:rFonts w:ascii="Times New Roman" w:hAnsi="Times New Roman" w:cs="Times New Roman"/>
          <w:sz w:val="24"/>
          <w:szCs w:val="24"/>
        </w:rPr>
      </w:pPr>
      <w:r>
        <w:rPr>
          <w:rFonts w:ascii="Times New Roman" w:hAnsi="Times New Roman" w:cs="Times New Roman"/>
          <w:sz w:val="24"/>
          <w:szCs w:val="24"/>
        </w:rPr>
        <w:br w:type="page"/>
      </w:r>
    </w:p>
    <w:p w:rsidR="00B50186" w:rsidRPr="00013BC4" w:rsidRDefault="00924D56" w:rsidP="00B50186">
      <w:pPr>
        <w:rPr>
          <w:rFonts w:ascii="Arial" w:hAnsi="Arial" w:cs="Arial"/>
          <w:b/>
          <w:color w:val="005696"/>
          <w:sz w:val="32"/>
          <w:szCs w:val="32"/>
        </w:rPr>
      </w:pPr>
      <w:r w:rsidRPr="00924D56">
        <w:rPr>
          <w:rFonts w:ascii="Arial" w:hAnsi="Arial" w:cs="Arial"/>
          <w:b/>
          <w:noProof/>
          <w:color w:val="005696"/>
          <w:sz w:val="36"/>
          <w:szCs w:val="36"/>
        </w:rPr>
        <w:lastRenderedPageBreak/>
        <w:pict>
          <v:line id="Straight Connector 4" o:spid="_x0000_s1029" style="position:absolute;z-index:251662336;visibility:visible;mso-height-relative:margin" from="-.75pt,21.95pt" to="461.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Gx3QEAAA4EAAAOAAAAZHJzL2Uyb0RvYy54bWysU9uO0zAQfUfiHyy/06RVu1tFTVeiq+UF&#10;QcXCB7jOuLHkm8amaf+esdNmV4CEQLw4GXvOmTln7M3D2Rp2Aozau5bPZzVn4KTvtDu2/NvXp3dr&#10;zmISrhPGO2j5BSJ/2L59sxlCAwvfe9MBMiJxsRlCy/uUQlNVUfZgRZz5AI4OlUcrEoV4rDoUA7Fb&#10;Uy3q+q4aPHYBvYQYafdxPOTbwq8UyPRZqQiJmZZTb6msWNZDXqvtRjRHFKHX8tqG+IcurNCOik5U&#10;jyIJ9h31L1RWS/TRqzST3lZeKS2haCA18/onNc+9CFC0kDkxTDbF/0crP532yHTX8iVnTlga0XNC&#10;oY99YjvvHBnokS2zT0OIDaXv3B6vUQx7zKLPCm3+khx2Lt5eJm/hnJikzdX67n5Z0wjk7ax6AQaM&#10;6QN4y/JPy412WbZoxOljTFSMUm8peds4NrR8sV7dr0pa9EZ3T9qYfBjxeNgZZCeRR16/r1dlykTx&#10;Ko0i44g3axpVlL90MTAW+AKKXKG+52OFfB9hohVSgkvz7EphouwMU9TCBKz/DLzmZyiUu/o34AlR&#10;KnuXJrDVzuPvqqfzrWU15t8cGHVnCw6+u5T5Fmvo0hWF1weSb/XruMBfnvH2BwAAAP//AwBQSwME&#10;FAAGAAgAAAAhAKCviPLdAAAACAEAAA8AAABkcnMvZG93bnJldi54bWxMj8FOwzAQRO9I/IO1SNxa&#10;pykUEuJUCMQBLlXT9sDNjZckwl5HsduGv+9WHOC4M6PZN8VydFYccQidJwWzaQICqfamo0bBdvM2&#10;eQQRoiajrSdU8IMBluX1VaFz40+0xmMVG8ElFHKtoI2xz6UMdYtOh6nvkdj78oPTkc+hkWbQJy53&#10;VqZJspBOd8QfWt3jS4v1d3VwCj6a6mFX291nZ1y2eZ9Hmb5uV0rd3ozPTyAijvEvDBd8RoeSmfb+&#10;QCYIq2Ayu+ekgrt5BoL9LE1Z2P8Ksizk/wHlGQAA//8DAFBLAQItABQABgAIAAAAIQC2gziS/gAA&#10;AOEBAAATAAAAAAAAAAAAAAAAAAAAAABbQ29udGVudF9UeXBlc10ueG1sUEsBAi0AFAAGAAgAAAAh&#10;ADj9If/WAAAAlAEAAAsAAAAAAAAAAAAAAAAALwEAAF9yZWxzLy5yZWxzUEsBAi0AFAAGAAgAAAAh&#10;AN+3UbHdAQAADgQAAA4AAAAAAAAAAAAAAAAALgIAAGRycy9lMm9Eb2MueG1sUEsBAi0AFAAGAAgA&#10;AAAhAKCviPLdAAAACAEAAA8AAAAAAAAAAAAAAAAANwQAAGRycy9kb3ducmV2LnhtbFBLBQYAAAAA&#10;BAAEAPMAAABBBQAAAAA=&#10;" strokecolor="#00b050" strokeweight="2.25pt">
            <v:stroke joinstyle="miter"/>
          </v:line>
        </w:pict>
      </w:r>
      <w:r w:rsidR="00B50186" w:rsidRPr="00013BC4">
        <w:rPr>
          <w:rFonts w:ascii="Arial" w:hAnsi="Arial" w:cs="Arial"/>
          <w:b/>
          <w:color w:val="005696"/>
          <w:sz w:val="32"/>
          <w:szCs w:val="32"/>
        </w:rPr>
        <w:t>C</w:t>
      </w:r>
      <w:r w:rsidR="00013BC4">
        <w:rPr>
          <w:rFonts w:ascii="Arial" w:hAnsi="Arial" w:cs="Arial"/>
          <w:b/>
          <w:color w:val="005696"/>
          <w:sz w:val="32"/>
          <w:szCs w:val="32"/>
        </w:rPr>
        <w:t>hapter</w:t>
      </w:r>
      <w:r w:rsidR="00B50186" w:rsidRPr="00013BC4">
        <w:rPr>
          <w:rFonts w:ascii="Arial" w:hAnsi="Arial" w:cs="Arial"/>
          <w:b/>
          <w:color w:val="005696"/>
          <w:sz w:val="32"/>
          <w:szCs w:val="32"/>
        </w:rPr>
        <w:t xml:space="preserve"> [X]: Multi-benefit Groundwater Replenishment</w:t>
      </w:r>
    </w:p>
    <w:p w:rsidR="00B50186" w:rsidRPr="00013BC4" w:rsidRDefault="00B50186" w:rsidP="00B50186">
      <w:pPr>
        <w:pStyle w:val="ListParagraph"/>
        <w:numPr>
          <w:ilvl w:val="0"/>
          <w:numId w:val="1"/>
        </w:numPr>
        <w:rPr>
          <w:rFonts w:ascii="Times New Roman" w:hAnsi="Times New Roman" w:cs="Times New Roman"/>
          <w:sz w:val="24"/>
          <w:szCs w:val="24"/>
        </w:rPr>
      </w:pPr>
      <w:r w:rsidRPr="00013BC4">
        <w:rPr>
          <w:rFonts w:ascii="Times New Roman" w:hAnsi="Times New Roman" w:cs="Times New Roman"/>
          <w:sz w:val="24"/>
          <w:szCs w:val="24"/>
        </w:rPr>
        <w:t>Introduction</w:t>
      </w:r>
    </w:p>
    <w:p w:rsidR="00BB0615" w:rsidRDefault="00B97C30" w:rsidP="00B50186">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The GSA will coordinate as needed with resource management agencies</w:t>
      </w:r>
      <w:r w:rsidR="00DC1DB8" w:rsidRPr="00013BC4">
        <w:rPr>
          <w:rFonts w:ascii="Times New Roman" w:hAnsi="Times New Roman" w:cs="Times New Roman"/>
          <w:sz w:val="24"/>
          <w:szCs w:val="24"/>
        </w:rPr>
        <w:t xml:space="preserve"> and other government entities</w:t>
      </w:r>
      <w:r w:rsidRPr="00013BC4">
        <w:rPr>
          <w:rFonts w:ascii="Times New Roman" w:hAnsi="Times New Roman" w:cs="Times New Roman"/>
          <w:sz w:val="24"/>
          <w:szCs w:val="24"/>
        </w:rPr>
        <w:t xml:space="preserve">, including but not limited to </w:t>
      </w:r>
      <w:r w:rsidR="0059704E" w:rsidRPr="00013BC4">
        <w:rPr>
          <w:rFonts w:ascii="Times New Roman" w:hAnsi="Times New Roman" w:cs="Times New Roman"/>
          <w:sz w:val="24"/>
          <w:szCs w:val="24"/>
        </w:rPr>
        <w:t xml:space="preserve">cities and </w:t>
      </w:r>
      <w:r w:rsidR="00DC1DB8" w:rsidRPr="00013BC4">
        <w:rPr>
          <w:rFonts w:ascii="Times New Roman" w:hAnsi="Times New Roman" w:cs="Times New Roman"/>
          <w:sz w:val="24"/>
          <w:szCs w:val="24"/>
        </w:rPr>
        <w:t xml:space="preserve">counties, </w:t>
      </w:r>
      <w:r w:rsidRPr="00013BC4">
        <w:rPr>
          <w:rFonts w:ascii="Times New Roman" w:hAnsi="Times New Roman" w:cs="Times New Roman"/>
          <w:sz w:val="24"/>
          <w:szCs w:val="24"/>
        </w:rPr>
        <w:t>the Department of Water Resources (DWR),</w:t>
      </w:r>
      <w:r w:rsidR="00DC1DB8" w:rsidRPr="00013BC4">
        <w:rPr>
          <w:rFonts w:ascii="Times New Roman" w:hAnsi="Times New Roman" w:cs="Times New Roman"/>
          <w:sz w:val="24"/>
          <w:szCs w:val="24"/>
        </w:rPr>
        <w:t xml:space="preserve"> the</w:t>
      </w:r>
      <w:r w:rsidRPr="00013BC4">
        <w:rPr>
          <w:rFonts w:ascii="Times New Roman" w:hAnsi="Times New Roman" w:cs="Times New Roman"/>
          <w:sz w:val="24"/>
          <w:szCs w:val="24"/>
        </w:rPr>
        <w:t xml:space="preserve"> State Water Resources Control Board (SWRCB), and </w:t>
      </w:r>
      <w:r w:rsidR="00DC1DB8" w:rsidRPr="00013BC4">
        <w:rPr>
          <w:rFonts w:ascii="Times New Roman" w:hAnsi="Times New Roman" w:cs="Times New Roman"/>
          <w:sz w:val="24"/>
          <w:szCs w:val="24"/>
        </w:rPr>
        <w:t xml:space="preserve">the </w:t>
      </w:r>
      <w:r w:rsidRPr="00013BC4">
        <w:rPr>
          <w:rFonts w:ascii="Times New Roman" w:hAnsi="Times New Roman" w:cs="Times New Roman"/>
          <w:sz w:val="24"/>
          <w:szCs w:val="24"/>
        </w:rPr>
        <w:t>Natural Resourc</w:t>
      </w:r>
      <w:r w:rsidR="00DC1DB8" w:rsidRPr="00013BC4">
        <w:rPr>
          <w:rFonts w:ascii="Times New Roman" w:hAnsi="Times New Roman" w:cs="Times New Roman"/>
          <w:sz w:val="24"/>
          <w:szCs w:val="24"/>
        </w:rPr>
        <w:t>e Conservation Service (NRCS), t</w:t>
      </w:r>
      <w:r w:rsidRPr="00013BC4">
        <w:rPr>
          <w:rFonts w:ascii="Times New Roman" w:hAnsi="Times New Roman" w:cs="Times New Roman"/>
          <w:sz w:val="24"/>
          <w:szCs w:val="24"/>
        </w:rPr>
        <w:t xml:space="preserve">o implement </w:t>
      </w:r>
      <w:r w:rsidR="000C7A80" w:rsidRPr="00013BC4">
        <w:rPr>
          <w:rFonts w:ascii="Times New Roman" w:hAnsi="Times New Roman" w:cs="Times New Roman"/>
          <w:sz w:val="24"/>
          <w:szCs w:val="24"/>
        </w:rPr>
        <w:t>replenishment</w:t>
      </w:r>
      <w:r w:rsidRPr="00013BC4">
        <w:rPr>
          <w:rFonts w:ascii="Times New Roman" w:hAnsi="Times New Roman" w:cs="Times New Roman"/>
          <w:sz w:val="24"/>
          <w:szCs w:val="24"/>
        </w:rPr>
        <w:t xml:space="preserve"> projects </w:t>
      </w:r>
      <w:r w:rsidR="000C7A80" w:rsidRPr="00013BC4">
        <w:rPr>
          <w:rFonts w:ascii="Times New Roman" w:hAnsi="Times New Roman" w:cs="Times New Roman"/>
          <w:sz w:val="24"/>
          <w:szCs w:val="24"/>
        </w:rPr>
        <w:t xml:space="preserve">with multiple benefits </w:t>
      </w:r>
      <w:r w:rsidRPr="00013BC4">
        <w:rPr>
          <w:rFonts w:ascii="Times New Roman" w:hAnsi="Times New Roman" w:cs="Times New Roman"/>
          <w:sz w:val="24"/>
          <w:szCs w:val="24"/>
        </w:rPr>
        <w:t>with operators.</w:t>
      </w:r>
    </w:p>
    <w:p w:rsidR="00B97C30" w:rsidRPr="00013BC4" w:rsidRDefault="00B97C30" w:rsidP="00261ED7">
      <w:pPr>
        <w:pStyle w:val="ListParagraph"/>
        <w:ind w:left="1440"/>
        <w:rPr>
          <w:rFonts w:ascii="Times New Roman" w:hAnsi="Times New Roman" w:cs="Times New Roman"/>
          <w:sz w:val="24"/>
          <w:szCs w:val="24"/>
        </w:rPr>
      </w:pPr>
    </w:p>
    <w:p w:rsidR="002030ED" w:rsidRPr="00013BC4" w:rsidRDefault="0059704E" w:rsidP="002030ED">
      <w:pPr>
        <w:pStyle w:val="ListParagraph"/>
        <w:numPr>
          <w:ilvl w:val="0"/>
          <w:numId w:val="1"/>
        </w:numPr>
        <w:rPr>
          <w:rFonts w:ascii="Times New Roman" w:hAnsi="Times New Roman" w:cs="Times New Roman"/>
          <w:sz w:val="24"/>
          <w:szCs w:val="24"/>
        </w:rPr>
      </w:pPr>
      <w:r w:rsidRPr="00013BC4">
        <w:rPr>
          <w:rFonts w:ascii="Times New Roman" w:hAnsi="Times New Roman" w:cs="Times New Roman"/>
          <w:sz w:val="24"/>
          <w:szCs w:val="24"/>
        </w:rPr>
        <w:t xml:space="preserve">Multi-benefit </w:t>
      </w:r>
      <w:r w:rsidR="0032697C" w:rsidRPr="00013BC4">
        <w:rPr>
          <w:rFonts w:ascii="Times New Roman" w:hAnsi="Times New Roman" w:cs="Times New Roman"/>
          <w:sz w:val="24"/>
          <w:szCs w:val="24"/>
        </w:rPr>
        <w:t>Groundwater R</w:t>
      </w:r>
      <w:r w:rsidR="002030ED" w:rsidRPr="00013BC4">
        <w:rPr>
          <w:rFonts w:ascii="Times New Roman" w:hAnsi="Times New Roman" w:cs="Times New Roman"/>
          <w:sz w:val="24"/>
          <w:szCs w:val="24"/>
        </w:rPr>
        <w:t xml:space="preserve">eplenishment </w:t>
      </w:r>
      <w:r w:rsidRPr="00013BC4">
        <w:rPr>
          <w:rFonts w:ascii="Times New Roman" w:hAnsi="Times New Roman" w:cs="Times New Roman"/>
          <w:sz w:val="24"/>
          <w:szCs w:val="24"/>
        </w:rPr>
        <w:t xml:space="preserve">Program Conditions and </w:t>
      </w:r>
      <w:r w:rsidR="0032697C" w:rsidRPr="00013BC4">
        <w:rPr>
          <w:rFonts w:ascii="Times New Roman" w:hAnsi="Times New Roman" w:cs="Times New Roman"/>
          <w:sz w:val="24"/>
          <w:szCs w:val="24"/>
        </w:rPr>
        <w:t>A</w:t>
      </w:r>
      <w:r w:rsidR="002030ED" w:rsidRPr="00013BC4">
        <w:rPr>
          <w:rFonts w:ascii="Times New Roman" w:hAnsi="Times New Roman" w:cs="Times New Roman"/>
          <w:sz w:val="24"/>
          <w:szCs w:val="24"/>
        </w:rPr>
        <w:t>ctions</w:t>
      </w:r>
    </w:p>
    <w:p w:rsidR="002030ED" w:rsidRPr="00013BC4" w:rsidRDefault="002030ED" w:rsidP="002030ED">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Importance and contribution to GSP measurable objectives</w:t>
      </w:r>
    </w:p>
    <w:p w:rsidR="00214C75" w:rsidRPr="00013BC4" w:rsidRDefault="002030ED" w:rsidP="00214C75">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The GSA has documen</w:t>
      </w:r>
      <w:r w:rsidR="0032697C" w:rsidRPr="00013BC4">
        <w:rPr>
          <w:rFonts w:ascii="Times New Roman" w:hAnsi="Times New Roman" w:cs="Times New Roman"/>
          <w:sz w:val="24"/>
          <w:szCs w:val="24"/>
        </w:rPr>
        <w:t>ted a need for groundwater reple</w:t>
      </w:r>
      <w:r w:rsidRPr="00013BC4">
        <w:rPr>
          <w:rFonts w:ascii="Times New Roman" w:hAnsi="Times New Roman" w:cs="Times New Roman"/>
          <w:sz w:val="24"/>
          <w:szCs w:val="24"/>
        </w:rPr>
        <w:t>n</w:t>
      </w:r>
      <w:r w:rsidR="0032697C" w:rsidRPr="00013BC4">
        <w:rPr>
          <w:rFonts w:ascii="Times New Roman" w:hAnsi="Times New Roman" w:cs="Times New Roman"/>
          <w:sz w:val="24"/>
          <w:szCs w:val="24"/>
        </w:rPr>
        <w:t>i</w:t>
      </w:r>
      <w:r w:rsidRPr="00013BC4">
        <w:rPr>
          <w:rFonts w:ascii="Times New Roman" w:hAnsi="Times New Roman" w:cs="Times New Roman"/>
          <w:sz w:val="24"/>
          <w:szCs w:val="24"/>
        </w:rPr>
        <w:t>shmen</w:t>
      </w:r>
      <w:r w:rsidR="0032697C" w:rsidRPr="00013BC4">
        <w:rPr>
          <w:rFonts w:ascii="Times New Roman" w:hAnsi="Times New Roman" w:cs="Times New Roman"/>
          <w:sz w:val="24"/>
          <w:szCs w:val="24"/>
        </w:rPr>
        <w:t xml:space="preserve">t </w:t>
      </w:r>
      <w:r w:rsidRPr="00013BC4">
        <w:rPr>
          <w:rFonts w:ascii="Times New Roman" w:hAnsi="Times New Roman" w:cs="Times New Roman"/>
          <w:sz w:val="24"/>
          <w:szCs w:val="24"/>
        </w:rPr>
        <w:t xml:space="preserve">projects in order to ensure the basin is operated within its sustainable </w:t>
      </w:r>
      <w:r w:rsidR="0032697C" w:rsidRPr="00013BC4">
        <w:rPr>
          <w:rFonts w:ascii="Times New Roman" w:hAnsi="Times New Roman" w:cs="Times New Roman"/>
          <w:sz w:val="24"/>
          <w:szCs w:val="24"/>
        </w:rPr>
        <w:t>yield</w:t>
      </w:r>
      <w:r w:rsidR="00214C75" w:rsidRPr="00013BC4">
        <w:rPr>
          <w:rFonts w:ascii="Times New Roman" w:hAnsi="Times New Roman" w:cs="Times New Roman"/>
          <w:sz w:val="24"/>
          <w:szCs w:val="24"/>
        </w:rPr>
        <w:t xml:space="preserve"> and has determined to leverage </w:t>
      </w:r>
      <w:r w:rsidR="00211C68" w:rsidRPr="00013BC4">
        <w:rPr>
          <w:rFonts w:ascii="Times New Roman" w:hAnsi="Times New Roman" w:cs="Times New Roman"/>
          <w:sz w:val="24"/>
          <w:szCs w:val="24"/>
        </w:rPr>
        <w:t>operator</w:t>
      </w:r>
      <w:r w:rsidR="005B208D" w:rsidRPr="00013BC4">
        <w:rPr>
          <w:rFonts w:ascii="Times New Roman" w:hAnsi="Times New Roman" w:cs="Times New Roman"/>
          <w:sz w:val="24"/>
          <w:szCs w:val="24"/>
        </w:rPr>
        <w:t>s</w:t>
      </w:r>
      <w:r w:rsidR="00E50A64" w:rsidRPr="00013BC4">
        <w:rPr>
          <w:rFonts w:ascii="Times New Roman" w:hAnsi="Times New Roman" w:cs="Times New Roman"/>
          <w:sz w:val="24"/>
          <w:szCs w:val="24"/>
        </w:rPr>
        <w:t>’</w:t>
      </w:r>
      <w:r w:rsidR="00214C75" w:rsidRPr="00013BC4">
        <w:rPr>
          <w:rFonts w:ascii="Times New Roman" w:hAnsi="Times New Roman" w:cs="Times New Roman"/>
          <w:sz w:val="24"/>
          <w:szCs w:val="24"/>
        </w:rPr>
        <w:t xml:space="preserve"> capacity to meet that objective</w:t>
      </w:r>
      <w:r w:rsidRPr="00013BC4">
        <w:rPr>
          <w:rFonts w:ascii="Times New Roman" w:hAnsi="Times New Roman" w:cs="Times New Roman"/>
          <w:sz w:val="24"/>
          <w:szCs w:val="24"/>
        </w:rPr>
        <w:t>.</w:t>
      </w:r>
    </w:p>
    <w:p w:rsidR="002030ED" w:rsidRPr="00013BC4" w:rsidRDefault="002030ED" w:rsidP="002030ED">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 xml:space="preserve">The GSA will </w:t>
      </w:r>
      <w:r w:rsidR="00257FF9" w:rsidRPr="00013BC4">
        <w:rPr>
          <w:rFonts w:ascii="Times New Roman" w:hAnsi="Times New Roman" w:cs="Times New Roman"/>
          <w:sz w:val="24"/>
          <w:szCs w:val="24"/>
        </w:rPr>
        <w:t xml:space="preserve">collaborate </w:t>
      </w:r>
      <w:r w:rsidRPr="00013BC4">
        <w:rPr>
          <w:rFonts w:ascii="Times New Roman" w:hAnsi="Times New Roman" w:cs="Times New Roman"/>
          <w:sz w:val="24"/>
          <w:szCs w:val="24"/>
        </w:rPr>
        <w:t xml:space="preserve">with </w:t>
      </w:r>
      <w:r w:rsidR="0059704E" w:rsidRPr="00013BC4">
        <w:rPr>
          <w:rFonts w:ascii="Times New Roman" w:hAnsi="Times New Roman" w:cs="Times New Roman"/>
          <w:sz w:val="24"/>
          <w:szCs w:val="24"/>
        </w:rPr>
        <w:t>water agencies</w:t>
      </w:r>
      <w:r w:rsidR="00257FF9" w:rsidRPr="00013BC4">
        <w:rPr>
          <w:rFonts w:ascii="Times New Roman" w:hAnsi="Times New Roman" w:cs="Times New Roman"/>
          <w:sz w:val="24"/>
          <w:szCs w:val="24"/>
        </w:rPr>
        <w:t xml:space="preserve"> to determine feasible and allowable replenishment projects based on water availability, conveyance infrastructure, and impact to third parties. The GSA will take into account </w:t>
      </w:r>
      <w:r w:rsidR="0059704E" w:rsidRPr="00013BC4">
        <w:rPr>
          <w:rFonts w:ascii="Times New Roman" w:hAnsi="Times New Roman" w:cs="Times New Roman"/>
          <w:sz w:val="24"/>
          <w:szCs w:val="24"/>
        </w:rPr>
        <w:t>water agency</w:t>
      </w:r>
      <w:r w:rsidR="00257FF9" w:rsidRPr="00013BC4">
        <w:rPr>
          <w:rFonts w:ascii="Times New Roman" w:hAnsi="Times New Roman" w:cs="Times New Roman"/>
          <w:sz w:val="24"/>
          <w:szCs w:val="24"/>
        </w:rPr>
        <w:t xml:space="preserve"> capacity when encouraging</w:t>
      </w:r>
      <w:r w:rsidR="009B3EC5" w:rsidRPr="00013BC4">
        <w:rPr>
          <w:rFonts w:ascii="Times New Roman" w:hAnsi="Times New Roman" w:cs="Times New Roman"/>
          <w:sz w:val="24"/>
          <w:szCs w:val="24"/>
        </w:rPr>
        <w:t xml:space="preserve"> (see Section III)</w:t>
      </w:r>
      <w:r w:rsidR="00257FF9" w:rsidRPr="00013BC4">
        <w:rPr>
          <w:rFonts w:ascii="Times New Roman" w:hAnsi="Times New Roman" w:cs="Times New Roman"/>
          <w:sz w:val="24"/>
          <w:szCs w:val="24"/>
        </w:rPr>
        <w:t xml:space="preserve"> and cooperating with </w:t>
      </w:r>
      <w:r w:rsidR="00211C68" w:rsidRPr="00013BC4">
        <w:rPr>
          <w:rFonts w:ascii="Times New Roman" w:hAnsi="Times New Roman" w:cs="Times New Roman"/>
          <w:sz w:val="24"/>
          <w:szCs w:val="24"/>
        </w:rPr>
        <w:t>operator</w:t>
      </w:r>
      <w:r w:rsidR="005B208D" w:rsidRPr="00013BC4">
        <w:rPr>
          <w:rFonts w:ascii="Times New Roman" w:hAnsi="Times New Roman" w:cs="Times New Roman"/>
          <w:sz w:val="24"/>
          <w:szCs w:val="24"/>
        </w:rPr>
        <w:t>s</w:t>
      </w:r>
      <w:r w:rsidRPr="00013BC4">
        <w:rPr>
          <w:rFonts w:ascii="Times New Roman" w:hAnsi="Times New Roman" w:cs="Times New Roman"/>
          <w:sz w:val="24"/>
          <w:szCs w:val="24"/>
        </w:rPr>
        <w:t xml:space="preserve"> to implement direct replenishment methods, including the following:</w:t>
      </w:r>
    </w:p>
    <w:p w:rsidR="002030ED" w:rsidRPr="00013BC4" w:rsidRDefault="002030ED"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Recharge basins</w:t>
      </w:r>
    </w:p>
    <w:p w:rsidR="002030ED" w:rsidRPr="00013BC4" w:rsidRDefault="002030ED"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 xml:space="preserve">Flooding </w:t>
      </w:r>
      <w:r w:rsidR="0059704E" w:rsidRPr="00013BC4">
        <w:rPr>
          <w:rFonts w:ascii="Times New Roman" w:hAnsi="Times New Roman" w:cs="Times New Roman"/>
          <w:sz w:val="24"/>
          <w:szCs w:val="24"/>
        </w:rPr>
        <w:t xml:space="preserve">temporarily fallowed or </w:t>
      </w:r>
      <w:r w:rsidRPr="00013BC4">
        <w:rPr>
          <w:rFonts w:ascii="Times New Roman" w:hAnsi="Times New Roman" w:cs="Times New Roman"/>
          <w:sz w:val="24"/>
          <w:szCs w:val="24"/>
        </w:rPr>
        <w:t>agricultural lands</w:t>
      </w:r>
      <w:r w:rsidR="0059704E" w:rsidRPr="00013BC4">
        <w:rPr>
          <w:rFonts w:ascii="Times New Roman" w:hAnsi="Times New Roman" w:cs="Times New Roman"/>
          <w:sz w:val="24"/>
          <w:szCs w:val="24"/>
        </w:rPr>
        <w:t xml:space="preserve"> in production</w:t>
      </w:r>
    </w:p>
    <w:p w:rsidR="002030ED" w:rsidRPr="00013BC4" w:rsidRDefault="002030ED"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Instream and canal replenishment</w:t>
      </w:r>
    </w:p>
    <w:p w:rsidR="00933962" w:rsidRPr="00013BC4" w:rsidRDefault="002030ED" w:rsidP="00B97C30">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Aquifer injection</w:t>
      </w:r>
      <w:r w:rsidR="008E3D13" w:rsidRPr="00013BC4">
        <w:rPr>
          <w:rFonts w:ascii="Times New Roman" w:hAnsi="Times New Roman" w:cs="Times New Roman"/>
          <w:sz w:val="24"/>
          <w:szCs w:val="24"/>
        </w:rPr>
        <w:t xml:space="preserve"> </w:t>
      </w:r>
    </w:p>
    <w:p w:rsidR="002030ED" w:rsidRPr="00013BC4" w:rsidRDefault="002030ED" w:rsidP="002030ED">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 xml:space="preserve">The GSA will encourage </w:t>
      </w:r>
      <w:r w:rsidR="00B97C30" w:rsidRPr="00013BC4">
        <w:rPr>
          <w:rFonts w:ascii="Times New Roman" w:hAnsi="Times New Roman" w:cs="Times New Roman"/>
          <w:sz w:val="24"/>
          <w:szCs w:val="24"/>
        </w:rPr>
        <w:t xml:space="preserve">(see Section III) </w:t>
      </w:r>
      <w:r w:rsidRPr="00013BC4">
        <w:rPr>
          <w:rFonts w:ascii="Times New Roman" w:hAnsi="Times New Roman" w:cs="Times New Roman"/>
          <w:sz w:val="24"/>
          <w:szCs w:val="24"/>
        </w:rPr>
        <w:t xml:space="preserve">and cooperate with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 xml:space="preserve">s to implement indirect replenishment methods, which result in a reduction in </w:t>
      </w:r>
      <w:r w:rsidR="00150CC2" w:rsidRPr="00013BC4">
        <w:rPr>
          <w:rFonts w:ascii="Times New Roman" w:hAnsi="Times New Roman" w:cs="Times New Roman"/>
          <w:sz w:val="24"/>
          <w:szCs w:val="24"/>
        </w:rPr>
        <w:t xml:space="preserve">groundwater </w:t>
      </w:r>
      <w:r w:rsidRPr="00013BC4">
        <w:rPr>
          <w:rFonts w:ascii="Times New Roman" w:hAnsi="Times New Roman" w:cs="Times New Roman"/>
          <w:sz w:val="24"/>
          <w:szCs w:val="24"/>
        </w:rPr>
        <w:t>pumping in the basin, including the following:</w:t>
      </w:r>
    </w:p>
    <w:p w:rsidR="002030ED" w:rsidRPr="00013BC4" w:rsidRDefault="002030ED"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In-lieu recharge</w:t>
      </w:r>
      <w:r w:rsidR="00933962" w:rsidRPr="00013BC4">
        <w:rPr>
          <w:rFonts w:ascii="Times New Roman" w:hAnsi="Times New Roman" w:cs="Times New Roman"/>
          <w:sz w:val="24"/>
          <w:szCs w:val="24"/>
        </w:rPr>
        <w:t xml:space="preserve"> by importing surface water</w:t>
      </w:r>
    </w:p>
    <w:p w:rsidR="002030ED" w:rsidRPr="00013BC4" w:rsidRDefault="002030ED"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 xml:space="preserve">Temporary fallowing, such as removing </w:t>
      </w:r>
      <w:r w:rsidR="0032697C" w:rsidRPr="00013BC4">
        <w:rPr>
          <w:rFonts w:ascii="Times New Roman" w:hAnsi="Times New Roman" w:cs="Times New Roman"/>
          <w:sz w:val="24"/>
          <w:szCs w:val="24"/>
        </w:rPr>
        <w:t>permanent</w:t>
      </w:r>
      <w:r w:rsidRPr="00013BC4">
        <w:rPr>
          <w:rFonts w:ascii="Times New Roman" w:hAnsi="Times New Roman" w:cs="Times New Roman"/>
          <w:sz w:val="24"/>
          <w:szCs w:val="24"/>
        </w:rPr>
        <w:t xml:space="preserve"> plantings or landscaping and delaying replanting for a defined time or rotational fallowing of annual crops</w:t>
      </w:r>
    </w:p>
    <w:p w:rsidR="005B208D" w:rsidRPr="00013BC4" w:rsidRDefault="005B208D"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Reducing consumptive use by conversion to less water intensive plantings</w:t>
      </w:r>
    </w:p>
    <w:p w:rsidR="002030ED" w:rsidRPr="00013BC4" w:rsidRDefault="00EA4C1C"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Permanent l</w:t>
      </w:r>
      <w:r w:rsidR="002030ED" w:rsidRPr="00013BC4">
        <w:rPr>
          <w:rFonts w:ascii="Times New Roman" w:hAnsi="Times New Roman" w:cs="Times New Roman"/>
          <w:sz w:val="24"/>
          <w:szCs w:val="24"/>
        </w:rPr>
        <w:t>and retirement</w:t>
      </w:r>
    </w:p>
    <w:p w:rsidR="002030ED" w:rsidRPr="00013BC4" w:rsidRDefault="002030ED" w:rsidP="002030ED">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 xml:space="preserve">The GSA </w:t>
      </w:r>
      <w:r w:rsidR="008C4367" w:rsidRPr="00013BC4">
        <w:rPr>
          <w:rFonts w:ascii="Times New Roman" w:hAnsi="Times New Roman" w:cs="Times New Roman"/>
          <w:sz w:val="24"/>
          <w:szCs w:val="24"/>
        </w:rPr>
        <w:t xml:space="preserve">will encourage and cooperate with operators </w:t>
      </w:r>
      <w:r w:rsidR="00822DEF" w:rsidRPr="00013BC4">
        <w:rPr>
          <w:rFonts w:ascii="Times New Roman" w:hAnsi="Times New Roman" w:cs="Times New Roman"/>
          <w:sz w:val="24"/>
          <w:szCs w:val="24"/>
        </w:rPr>
        <w:t xml:space="preserve">and water districts </w:t>
      </w:r>
      <w:r w:rsidRPr="00013BC4">
        <w:rPr>
          <w:rFonts w:ascii="Times New Roman" w:hAnsi="Times New Roman" w:cs="Times New Roman"/>
          <w:sz w:val="24"/>
          <w:szCs w:val="24"/>
        </w:rPr>
        <w:t xml:space="preserve">to obtain and deliver water supplies for direct </w:t>
      </w:r>
      <w:r w:rsidR="0032697C" w:rsidRPr="00013BC4">
        <w:rPr>
          <w:rFonts w:ascii="Times New Roman" w:hAnsi="Times New Roman" w:cs="Times New Roman"/>
          <w:sz w:val="24"/>
          <w:szCs w:val="24"/>
        </w:rPr>
        <w:t>replenishment</w:t>
      </w:r>
      <w:r w:rsidRPr="00013BC4">
        <w:rPr>
          <w:rFonts w:ascii="Times New Roman" w:hAnsi="Times New Roman" w:cs="Times New Roman"/>
          <w:sz w:val="24"/>
          <w:szCs w:val="24"/>
        </w:rPr>
        <w:t xml:space="preserve"> and in-lieu recharge, including the following:</w:t>
      </w:r>
    </w:p>
    <w:p w:rsidR="002030ED" w:rsidRPr="00013BC4" w:rsidRDefault="002030ED"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Imported surface water</w:t>
      </w:r>
    </w:p>
    <w:p w:rsidR="002030ED" w:rsidRPr="00013BC4" w:rsidRDefault="002030ED"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Flood flows, reservoir flood control releases, storm</w:t>
      </w:r>
      <w:r w:rsidR="00AE45F7" w:rsidRPr="00013BC4">
        <w:rPr>
          <w:rFonts w:ascii="Times New Roman" w:hAnsi="Times New Roman" w:cs="Times New Roman"/>
          <w:sz w:val="24"/>
          <w:szCs w:val="24"/>
        </w:rPr>
        <w:t xml:space="preserve"> </w:t>
      </w:r>
      <w:r w:rsidRPr="00013BC4">
        <w:rPr>
          <w:rFonts w:ascii="Times New Roman" w:hAnsi="Times New Roman" w:cs="Times New Roman"/>
          <w:sz w:val="24"/>
          <w:szCs w:val="24"/>
        </w:rPr>
        <w:t>water capture</w:t>
      </w:r>
    </w:p>
    <w:p w:rsidR="002030ED" w:rsidRPr="00013BC4" w:rsidRDefault="002030ED"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Recycled water</w:t>
      </w:r>
    </w:p>
    <w:p w:rsidR="002030ED" w:rsidRPr="00013BC4" w:rsidRDefault="0032697C"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Desalination</w:t>
      </w:r>
      <w:r w:rsidR="0059704E" w:rsidRPr="00013BC4">
        <w:rPr>
          <w:rFonts w:ascii="Times New Roman" w:hAnsi="Times New Roman" w:cs="Times New Roman"/>
          <w:sz w:val="24"/>
          <w:szCs w:val="24"/>
        </w:rPr>
        <w:t xml:space="preserve"> water</w:t>
      </w:r>
    </w:p>
    <w:p w:rsidR="002030ED" w:rsidRPr="00013BC4" w:rsidRDefault="002030ED" w:rsidP="002030ED">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Groundwater allocation transfers</w:t>
      </w:r>
    </w:p>
    <w:p w:rsidR="002030ED" w:rsidRPr="00013BC4" w:rsidRDefault="002030ED" w:rsidP="002030ED">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 xml:space="preserve">The GSA will cooperate with the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 xml:space="preserve"> to avoid or mitigate third party impacts associated with </w:t>
      </w:r>
      <w:r w:rsidR="0032697C" w:rsidRPr="00013BC4">
        <w:rPr>
          <w:rFonts w:ascii="Times New Roman" w:hAnsi="Times New Roman" w:cs="Times New Roman"/>
          <w:sz w:val="24"/>
          <w:szCs w:val="24"/>
        </w:rPr>
        <w:t>replenishment</w:t>
      </w:r>
      <w:r w:rsidRPr="00013BC4">
        <w:rPr>
          <w:rFonts w:ascii="Times New Roman" w:hAnsi="Times New Roman" w:cs="Times New Roman"/>
          <w:sz w:val="24"/>
          <w:szCs w:val="24"/>
        </w:rPr>
        <w:t xml:space="preserve"> projects.</w:t>
      </w:r>
    </w:p>
    <w:p w:rsidR="002030ED" w:rsidRPr="00013BC4" w:rsidRDefault="002030ED" w:rsidP="002030ED">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lastRenderedPageBreak/>
        <w:t xml:space="preserve">The GSA will cooperate with </w:t>
      </w:r>
      <w:r w:rsidR="00211C68" w:rsidRPr="00013BC4">
        <w:rPr>
          <w:rFonts w:ascii="Times New Roman" w:hAnsi="Times New Roman" w:cs="Times New Roman"/>
          <w:sz w:val="24"/>
          <w:szCs w:val="24"/>
        </w:rPr>
        <w:t>operator</w:t>
      </w:r>
      <w:r w:rsidR="0032697C" w:rsidRPr="00013BC4">
        <w:rPr>
          <w:rFonts w:ascii="Times New Roman" w:hAnsi="Times New Roman" w:cs="Times New Roman"/>
          <w:sz w:val="24"/>
          <w:szCs w:val="24"/>
        </w:rPr>
        <w:t>s</w:t>
      </w:r>
      <w:r w:rsidRPr="00013BC4">
        <w:rPr>
          <w:rFonts w:ascii="Times New Roman" w:hAnsi="Times New Roman" w:cs="Times New Roman"/>
          <w:sz w:val="24"/>
          <w:szCs w:val="24"/>
        </w:rPr>
        <w:t xml:space="preserve"> to adhere to applicable regulatory processes (federal, state, and local) and state water rights laws.</w:t>
      </w:r>
    </w:p>
    <w:p w:rsidR="002030ED" w:rsidRDefault="002030ED" w:rsidP="002030ED">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 xml:space="preserve">The GSA will coordinate with </w:t>
      </w:r>
      <w:r w:rsidR="006E354C" w:rsidRPr="00013BC4">
        <w:rPr>
          <w:rFonts w:ascii="Times New Roman" w:hAnsi="Times New Roman" w:cs="Times New Roman"/>
          <w:sz w:val="24"/>
          <w:szCs w:val="24"/>
        </w:rPr>
        <w:t>local, state, and federal agencies</w:t>
      </w:r>
      <w:r w:rsidRPr="00013BC4">
        <w:rPr>
          <w:rFonts w:ascii="Times New Roman" w:hAnsi="Times New Roman" w:cs="Times New Roman"/>
          <w:sz w:val="24"/>
          <w:szCs w:val="24"/>
        </w:rPr>
        <w:t xml:space="preserve"> to </w:t>
      </w:r>
      <w:r w:rsidR="00EA4C1C" w:rsidRPr="00013BC4">
        <w:rPr>
          <w:rFonts w:ascii="Times New Roman" w:hAnsi="Times New Roman" w:cs="Times New Roman"/>
          <w:sz w:val="24"/>
          <w:szCs w:val="24"/>
        </w:rPr>
        <w:t>access any available</w:t>
      </w:r>
      <w:r w:rsidRPr="00013BC4">
        <w:rPr>
          <w:rFonts w:ascii="Times New Roman" w:hAnsi="Times New Roman" w:cs="Times New Roman"/>
          <w:sz w:val="24"/>
          <w:szCs w:val="24"/>
        </w:rPr>
        <w:t xml:space="preserve"> financial </w:t>
      </w:r>
      <w:r w:rsidR="006E354C" w:rsidRPr="00013BC4">
        <w:rPr>
          <w:rFonts w:ascii="Times New Roman" w:hAnsi="Times New Roman" w:cs="Times New Roman"/>
          <w:sz w:val="24"/>
          <w:szCs w:val="24"/>
        </w:rPr>
        <w:t xml:space="preserve">and technical </w:t>
      </w:r>
      <w:r w:rsidRPr="00013BC4">
        <w:rPr>
          <w:rFonts w:ascii="Times New Roman" w:hAnsi="Times New Roman" w:cs="Times New Roman"/>
          <w:sz w:val="24"/>
          <w:szCs w:val="24"/>
        </w:rPr>
        <w:t xml:space="preserve">assistance for water replenishment </w:t>
      </w:r>
      <w:r w:rsidR="0032697C" w:rsidRPr="00013BC4">
        <w:rPr>
          <w:rFonts w:ascii="Times New Roman" w:hAnsi="Times New Roman" w:cs="Times New Roman"/>
          <w:sz w:val="24"/>
          <w:szCs w:val="24"/>
        </w:rPr>
        <w:t>projects</w:t>
      </w:r>
      <w:r w:rsidRPr="00013BC4">
        <w:rPr>
          <w:rFonts w:ascii="Times New Roman" w:hAnsi="Times New Roman" w:cs="Times New Roman"/>
          <w:sz w:val="24"/>
          <w:szCs w:val="24"/>
        </w:rPr>
        <w:t xml:space="preserve"> and management actions.</w:t>
      </w:r>
    </w:p>
    <w:p w:rsidR="00BB0615" w:rsidRPr="00013BC4" w:rsidRDefault="00BB0615" w:rsidP="00261ED7">
      <w:pPr>
        <w:pStyle w:val="ListParagraph"/>
        <w:ind w:left="1440"/>
        <w:rPr>
          <w:rFonts w:ascii="Times New Roman" w:hAnsi="Times New Roman" w:cs="Times New Roman"/>
          <w:sz w:val="24"/>
          <w:szCs w:val="24"/>
        </w:rPr>
      </w:pPr>
    </w:p>
    <w:p w:rsidR="002030ED" w:rsidRPr="00013BC4" w:rsidRDefault="002030ED" w:rsidP="002030ED">
      <w:pPr>
        <w:pStyle w:val="ListParagraph"/>
        <w:numPr>
          <w:ilvl w:val="0"/>
          <w:numId w:val="1"/>
        </w:numPr>
        <w:rPr>
          <w:rFonts w:ascii="Times New Roman" w:hAnsi="Times New Roman" w:cs="Times New Roman"/>
          <w:sz w:val="24"/>
          <w:szCs w:val="24"/>
        </w:rPr>
      </w:pPr>
      <w:r w:rsidRPr="00013BC4">
        <w:rPr>
          <w:rFonts w:ascii="Times New Roman" w:hAnsi="Times New Roman" w:cs="Times New Roman"/>
          <w:sz w:val="24"/>
          <w:szCs w:val="24"/>
        </w:rPr>
        <w:t xml:space="preserve">Crediting and Accounting for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 xml:space="preserve"> Replenishment</w:t>
      </w:r>
    </w:p>
    <w:p w:rsidR="00214C75" w:rsidRPr="00013BC4" w:rsidRDefault="00BC11DA" w:rsidP="002030ED">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 xml:space="preserve">To incentivize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 xml:space="preserve"> participation in groundwater replenishment, the GSA will </w:t>
      </w:r>
      <w:r w:rsidR="00214C75" w:rsidRPr="00013BC4">
        <w:rPr>
          <w:rFonts w:ascii="Times New Roman" w:hAnsi="Times New Roman" w:cs="Times New Roman"/>
          <w:sz w:val="24"/>
          <w:szCs w:val="24"/>
        </w:rPr>
        <w:t>develop appropriate</w:t>
      </w:r>
      <w:r w:rsidR="00BD4F5A" w:rsidRPr="00013BC4">
        <w:rPr>
          <w:rFonts w:ascii="Times New Roman" w:hAnsi="Times New Roman" w:cs="Times New Roman"/>
          <w:sz w:val="24"/>
          <w:szCs w:val="24"/>
        </w:rPr>
        <w:t xml:space="preserve"> crediting and </w:t>
      </w:r>
      <w:r w:rsidR="00214C75" w:rsidRPr="00013BC4">
        <w:rPr>
          <w:rFonts w:ascii="Times New Roman" w:hAnsi="Times New Roman" w:cs="Times New Roman"/>
          <w:sz w:val="24"/>
          <w:szCs w:val="24"/>
        </w:rPr>
        <w:t>compensation mechanisms</w:t>
      </w:r>
      <w:r w:rsidR="00BD4F5A" w:rsidRPr="00013BC4">
        <w:rPr>
          <w:rFonts w:ascii="Times New Roman" w:hAnsi="Times New Roman" w:cs="Times New Roman"/>
          <w:sz w:val="24"/>
          <w:szCs w:val="24"/>
        </w:rPr>
        <w:t xml:space="preserve"> that:</w:t>
      </w:r>
    </w:p>
    <w:p w:rsidR="00BD4F5A" w:rsidRPr="00013BC4" w:rsidRDefault="00F25B6E" w:rsidP="00F25B6E">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 xml:space="preserve">Allow operators to </w:t>
      </w:r>
      <w:r w:rsidR="009C1D89" w:rsidRPr="00013BC4">
        <w:rPr>
          <w:rFonts w:ascii="Times New Roman" w:hAnsi="Times New Roman" w:cs="Times New Roman"/>
          <w:sz w:val="24"/>
          <w:szCs w:val="24"/>
        </w:rPr>
        <w:t xml:space="preserve">document through a written agreement with the GSA the terms and conditions of the replenishment program, including the amount of water to be credited or other form of compensation to the operator. </w:t>
      </w:r>
    </w:p>
    <w:p w:rsidR="00214C75" w:rsidRPr="00013BC4" w:rsidRDefault="00BD4F5A" w:rsidP="00F25B6E">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 xml:space="preserve">Provide a documented right for the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 xml:space="preserve"> to utilize or market a defined portion of the developed water; and</w:t>
      </w:r>
    </w:p>
    <w:p w:rsidR="002030ED" w:rsidRPr="00013BC4" w:rsidRDefault="008F4007" w:rsidP="00F25B6E">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Establish</w:t>
      </w:r>
      <w:r w:rsidR="00BC11DA" w:rsidRPr="00013BC4">
        <w:rPr>
          <w:rFonts w:ascii="Times New Roman" w:hAnsi="Times New Roman" w:cs="Times New Roman"/>
          <w:sz w:val="24"/>
          <w:szCs w:val="24"/>
        </w:rPr>
        <w:t xml:space="preserve"> a basin-wide accounting framework for each </w:t>
      </w:r>
      <w:r w:rsidR="00211C68" w:rsidRPr="00013BC4">
        <w:rPr>
          <w:rFonts w:ascii="Times New Roman" w:hAnsi="Times New Roman" w:cs="Times New Roman"/>
          <w:sz w:val="24"/>
          <w:szCs w:val="24"/>
        </w:rPr>
        <w:t>operator</w:t>
      </w:r>
      <w:r w:rsidR="00BC11DA" w:rsidRPr="00013BC4">
        <w:rPr>
          <w:rFonts w:ascii="Times New Roman" w:hAnsi="Times New Roman" w:cs="Times New Roman"/>
          <w:sz w:val="24"/>
          <w:szCs w:val="24"/>
        </w:rPr>
        <w:t xml:space="preserve">’s </w:t>
      </w:r>
      <w:r w:rsidR="00BD4F5A" w:rsidRPr="00013BC4">
        <w:rPr>
          <w:rFonts w:ascii="Times New Roman" w:hAnsi="Times New Roman" w:cs="Times New Roman"/>
          <w:sz w:val="24"/>
          <w:szCs w:val="24"/>
        </w:rPr>
        <w:t xml:space="preserve">developed </w:t>
      </w:r>
      <w:r w:rsidR="0032697C" w:rsidRPr="00013BC4">
        <w:rPr>
          <w:rFonts w:ascii="Times New Roman" w:hAnsi="Times New Roman" w:cs="Times New Roman"/>
          <w:sz w:val="24"/>
          <w:szCs w:val="24"/>
        </w:rPr>
        <w:t>groundwater</w:t>
      </w:r>
      <w:r w:rsidR="00BC11DA" w:rsidRPr="00013BC4">
        <w:rPr>
          <w:rFonts w:ascii="Times New Roman" w:hAnsi="Times New Roman" w:cs="Times New Roman"/>
          <w:sz w:val="24"/>
          <w:szCs w:val="24"/>
        </w:rPr>
        <w:t xml:space="preserve"> </w:t>
      </w:r>
      <w:r w:rsidR="00BD4F5A" w:rsidRPr="00013BC4">
        <w:rPr>
          <w:rFonts w:ascii="Times New Roman" w:hAnsi="Times New Roman" w:cs="Times New Roman"/>
          <w:sz w:val="24"/>
          <w:szCs w:val="24"/>
        </w:rPr>
        <w:t xml:space="preserve">supply.  If the GSA has established extraction limits, the framework shall account for the </w:t>
      </w:r>
      <w:r w:rsidR="00211C68" w:rsidRPr="00013BC4">
        <w:rPr>
          <w:rFonts w:ascii="Times New Roman" w:hAnsi="Times New Roman" w:cs="Times New Roman"/>
          <w:sz w:val="24"/>
          <w:szCs w:val="24"/>
        </w:rPr>
        <w:t>operator</w:t>
      </w:r>
      <w:r w:rsidR="00F25B6E" w:rsidRPr="00013BC4">
        <w:rPr>
          <w:rFonts w:ascii="Times New Roman" w:hAnsi="Times New Roman" w:cs="Times New Roman"/>
          <w:sz w:val="24"/>
          <w:szCs w:val="24"/>
        </w:rPr>
        <w:t>'</w:t>
      </w:r>
      <w:r w:rsidR="00BD4F5A" w:rsidRPr="00013BC4">
        <w:rPr>
          <w:rFonts w:ascii="Times New Roman" w:hAnsi="Times New Roman" w:cs="Times New Roman"/>
          <w:sz w:val="24"/>
          <w:szCs w:val="24"/>
        </w:rPr>
        <w:t xml:space="preserve">s groundwater </w:t>
      </w:r>
      <w:r w:rsidR="002C28DE" w:rsidRPr="00013BC4">
        <w:rPr>
          <w:rFonts w:ascii="Times New Roman" w:hAnsi="Times New Roman" w:cs="Times New Roman"/>
          <w:sz w:val="24"/>
          <w:szCs w:val="24"/>
        </w:rPr>
        <w:t xml:space="preserve">allocation as well as </w:t>
      </w:r>
      <w:r w:rsidR="00BC11DA" w:rsidRPr="00013BC4">
        <w:rPr>
          <w:rFonts w:ascii="Times New Roman" w:hAnsi="Times New Roman" w:cs="Times New Roman"/>
          <w:sz w:val="24"/>
          <w:szCs w:val="24"/>
        </w:rPr>
        <w:t xml:space="preserve">credits </w:t>
      </w:r>
      <w:r w:rsidR="00F25B6E" w:rsidRPr="00013BC4">
        <w:rPr>
          <w:rFonts w:ascii="Times New Roman" w:hAnsi="Times New Roman" w:cs="Times New Roman"/>
          <w:sz w:val="24"/>
          <w:szCs w:val="24"/>
        </w:rPr>
        <w:t xml:space="preserve">to the </w:t>
      </w:r>
      <w:r w:rsidR="00211C68" w:rsidRPr="00013BC4">
        <w:rPr>
          <w:rFonts w:ascii="Times New Roman" w:hAnsi="Times New Roman" w:cs="Times New Roman"/>
          <w:sz w:val="24"/>
          <w:szCs w:val="24"/>
        </w:rPr>
        <w:t>operator</w:t>
      </w:r>
      <w:r w:rsidR="00BD4F5A" w:rsidRPr="00013BC4">
        <w:rPr>
          <w:rFonts w:ascii="Times New Roman" w:hAnsi="Times New Roman" w:cs="Times New Roman"/>
          <w:sz w:val="24"/>
          <w:szCs w:val="24"/>
        </w:rPr>
        <w:t>’</w:t>
      </w:r>
      <w:r w:rsidR="00BC11DA" w:rsidRPr="00013BC4">
        <w:rPr>
          <w:rFonts w:ascii="Times New Roman" w:hAnsi="Times New Roman" w:cs="Times New Roman"/>
          <w:sz w:val="24"/>
          <w:szCs w:val="24"/>
        </w:rPr>
        <w:t>s accounts</w:t>
      </w:r>
      <w:r w:rsidR="00BD4F5A" w:rsidRPr="00013BC4">
        <w:rPr>
          <w:rFonts w:ascii="Times New Roman" w:hAnsi="Times New Roman" w:cs="Times New Roman"/>
          <w:sz w:val="24"/>
          <w:szCs w:val="24"/>
        </w:rPr>
        <w:t xml:space="preserve"> for developed water.</w:t>
      </w:r>
    </w:p>
    <w:p w:rsidR="00BC11DA" w:rsidRPr="00013BC4" w:rsidRDefault="00BC11DA" w:rsidP="002030ED">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The GSA will credit replenishment subject to the following conditions and limitations:</w:t>
      </w:r>
    </w:p>
    <w:p w:rsidR="00BC11DA" w:rsidRPr="00013BC4" w:rsidRDefault="00BC11DA" w:rsidP="00BC11DA">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Replenishment projects</w:t>
      </w:r>
      <w:r w:rsidR="006E354C" w:rsidRPr="00013BC4">
        <w:rPr>
          <w:rFonts w:ascii="Times New Roman" w:hAnsi="Times New Roman" w:cs="Times New Roman"/>
          <w:sz w:val="24"/>
          <w:szCs w:val="24"/>
        </w:rPr>
        <w:t xml:space="preserve"> </w:t>
      </w:r>
      <w:r w:rsidRPr="00013BC4">
        <w:rPr>
          <w:rFonts w:ascii="Times New Roman" w:hAnsi="Times New Roman" w:cs="Times New Roman"/>
          <w:sz w:val="24"/>
          <w:szCs w:val="24"/>
        </w:rPr>
        <w:t xml:space="preserve">must be </w:t>
      </w:r>
      <w:r w:rsidR="006A0B40" w:rsidRPr="00013BC4">
        <w:rPr>
          <w:rFonts w:ascii="Times New Roman" w:hAnsi="Times New Roman" w:cs="Times New Roman"/>
          <w:sz w:val="24"/>
          <w:szCs w:val="24"/>
        </w:rPr>
        <w:t xml:space="preserve">approved </w:t>
      </w:r>
      <w:r w:rsidRPr="00013BC4">
        <w:rPr>
          <w:rFonts w:ascii="Times New Roman" w:hAnsi="Times New Roman" w:cs="Times New Roman"/>
          <w:sz w:val="24"/>
          <w:szCs w:val="24"/>
        </w:rPr>
        <w:t>by the GSA</w:t>
      </w:r>
      <w:r w:rsidR="006E354C" w:rsidRPr="00013BC4">
        <w:rPr>
          <w:rFonts w:ascii="Times New Roman" w:hAnsi="Times New Roman" w:cs="Times New Roman"/>
          <w:sz w:val="24"/>
          <w:szCs w:val="24"/>
        </w:rPr>
        <w:t xml:space="preserve"> to receive credit</w:t>
      </w:r>
      <w:r w:rsidR="001272FA" w:rsidRPr="00013BC4">
        <w:rPr>
          <w:rFonts w:ascii="Times New Roman" w:hAnsi="Times New Roman" w:cs="Times New Roman"/>
          <w:sz w:val="24"/>
          <w:szCs w:val="24"/>
        </w:rPr>
        <w:t xml:space="preserve"> for future use or marketing of the developed water</w:t>
      </w:r>
      <w:r w:rsidRPr="00013BC4">
        <w:rPr>
          <w:rFonts w:ascii="Times New Roman" w:hAnsi="Times New Roman" w:cs="Times New Roman"/>
          <w:sz w:val="24"/>
          <w:szCs w:val="24"/>
        </w:rPr>
        <w:t xml:space="preserve">. The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’s application will include the following:</w:t>
      </w:r>
    </w:p>
    <w:p w:rsidR="00EF19AB"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Demonstration of recharge suitability</w:t>
      </w:r>
    </w:p>
    <w:p w:rsidR="00EF19AB" w:rsidRPr="00013BC4" w:rsidRDefault="00F06F7A"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C</w:t>
      </w:r>
      <w:r w:rsidR="00EF19AB" w:rsidRPr="00013BC4">
        <w:rPr>
          <w:rFonts w:ascii="Times New Roman" w:hAnsi="Times New Roman" w:cs="Times New Roman"/>
          <w:sz w:val="24"/>
          <w:szCs w:val="24"/>
        </w:rPr>
        <w:t>ompliance with Irrigated Lands Regulatory Program</w:t>
      </w:r>
    </w:p>
    <w:p w:rsidR="00EF19AB"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History of use of the parcel</w:t>
      </w:r>
    </w:p>
    <w:p w:rsidR="00EF19AB" w:rsidRPr="00013BC4" w:rsidRDefault="00EF19AB" w:rsidP="005B3186">
      <w:pPr>
        <w:pStyle w:val="ListParagraph"/>
        <w:numPr>
          <w:ilvl w:val="4"/>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Nutrient management – which fields have low residual soil N levels?</w:t>
      </w:r>
    </w:p>
    <w:p w:rsidR="00EF19AB"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Crop type, if</w:t>
      </w:r>
      <w:r w:rsidR="005B3186" w:rsidRPr="00013BC4">
        <w:rPr>
          <w:rFonts w:ascii="Times New Roman" w:hAnsi="Times New Roman" w:cs="Times New Roman"/>
          <w:sz w:val="24"/>
          <w:szCs w:val="24"/>
        </w:rPr>
        <w:t xml:space="preserve"> </w:t>
      </w:r>
      <w:r w:rsidRPr="00013BC4">
        <w:rPr>
          <w:rFonts w:ascii="Times New Roman" w:hAnsi="Times New Roman" w:cs="Times New Roman"/>
          <w:sz w:val="24"/>
          <w:szCs w:val="24"/>
        </w:rPr>
        <w:t>applicable</w:t>
      </w:r>
    </w:p>
    <w:p w:rsidR="00EF19AB"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 xml:space="preserve">Conveyance infrastructure available </w:t>
      </w:r>
      <w:r w:rsidR="00F06F7A" w:rsidRPr="00013BC4">
        <w:rPr>
          <w:rFonts w:ascii="Times New Roman" w:hAnsi="Times New Roman" w:cs="Times New Roman"/>
          <w:sz w:val="24"/>
          <w:szCs w:val="24"/>
        </w:rPr>
        <w:t>to deliver water to the project</w:t>
      </w:r>
    </w:p>
    <w:p w:rsidR="00EF19AB"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 xml:space="preserve">Irrigation infrastructure: can the farm quickly distribute large volumes of water across the recharge field(s)? Does the farm have </w:t>
      </w:r>
      <w:r w:rsidR="00481DFF">
        <w:rPr>
          <w:rFonts w:ascii="Times New Roman" w:hAnsi="Times New Roman" w:cs="Times New Roman"/>
          <w:sz w:val="24"/>
          <w:szCs w:val="24"/>
        </w:rPr>
        <w:t xml:space="preserve">a </w:t>
      </w:r>
      <w:r w:rsidRPr="00013BC4">
        <w:rPr>
          <w:rFonts w:ascii="Times New Roman" w:hAnsi="Times New Roman" w:cs="Times New Roman"/>
          <w:sz w:val="24"/>
          <w:szCs w:val="24"/>
        </w:rPr>
        <w:t>functioning flood pipeline, one that can be quickly repaired, or a temporary pipeline that can be added to the field that will be monitored?</w:t>
      </w:r>
    </w:p>
    <w:p w:rsidR="00EF19AB"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 xml:space="preserve">Willingness to apply heavy irrigations: does the grower have experience </w:t>
      </w:r>
      <w:r w:rsidR="00F06F7A" w:rsidRPr="00013BC4">
        <w:rPr>
          <w:rFonts w:ascii="Times New Roman" w:hAnsi="Times New Roman" w:cs="Times New Roman"/>
          <w:sz w:val="24"/>
          <w:szCs w:val="24"/>
        </w:rPr>
        <w:t>with</w:t>
      </w:r>
      <w:r w:rsidRPr="00013BC4">
        <w:rPr>
          <w:rFonts w:ascii="Times New Roman" w:hAnsi="Times New Roman" w:cs="Times New Roman"/>
          <w:sz w:val="24"/>
          <w:szCs w:val="24"/>
        </w:rPr>
        <w:t xml:space="preserve"> recharge? If they are considering on-farm recharge, are they comfortable applying excess water to their crop, and are they flexible with the timing of their cultural practices while implementing on-farm recharge?</w:t>
      </w:r>
    </w:p>
    <w:p w:rsidR="00EF19AB" w:rsidRPr="00013BC4" w:rsidRDefault="00EF19AB" w:rsidP="005B3186">
      <w:pPr>
        <w:pStyle w:val="ListParagraph"/>
        <w:numPr>
          <w:ilvl w:val="4"/>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lastRenderedPageBreak/>
        <w:t xml:space="preserve">Example: GSAs could consider setting a threshold, such as grower must apply at least 120% crop </w:t>
      </w:r>
      <w:proofErr w:type="spellStart"/>
      <w:r w:rsidRPr="00013BC4">
        <w:rPr>
          <w:rFonts w:ascii="Times New Roman" w:hAnsi="Times New Roman" w:cs="Times New Roman"/>
          <w:sz w:val="24"/>
          <w:szCs w:val="24"/>
        </w:rPr>
        <w:t>ETc</w:t>
      </w:r>
      <w:proofErr w:type="spellEnd"/>
      <w:r w:rsidRPr="00013BC4">
        <w:rPr>
          <w:rFonts w:ascii="Times New Roman" w:hAnsi="Times New Roman" w:cs="Times New Roman"/>
          <w:sz w:val="24"/>
          <w:szCs w:val="24"/>
        </w:rPr>
        <w:t xml:space="preserve"> for it to count toward recharge</w:t>
      </w:r>
    </w:p>
    <w:p w:rsidR="00EF19AB"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Demonstration that the project will create multiple benefits, such as those described in Chapter X, section IV</w:t>
      </w:r>
    </w:p>
    <w:p w:rsidR="00EF19AB"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Established water measurement system in place for replenishment and other benefits</w:t>
      </w:r>
    </w:p>
    <w:p w:rsidR="00EF19AB"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Demonstration that there are no negative impacts to adjacent properties or other beneficial uses</w:t>
      </w:r>
    </w:p>
    <w:p w:rsidR="00EF19AB"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CEQA readiness</w:t>
      </w:r>
    </w:p>
    <w:p w:rsidR="00EF19AB"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Project funding availability</w:t>
      </w:r>
    </w:p>
    <w:p w:rsidR="009A4C09" w:rsidRPr="00013BC4" w:rsidRDefault="00EF19AB" w:rsidP="005B3186">
      <w:pPr>
        <w:pStyle w:val="ListParagraph"/>
        <w:numPr>
          <w:ilvl w:val="3"/>
          <w:numId w:val="1"/>
        </w:numPr>
        <w:pBdr>
          <w:top w:val="nil"/>
          <w:left w:val="nil"/>
          <w:bottom w:val="nil"/>
          <w:right w:val="nil"/>
          <w:between w:val="nil"/>
        </w:pBdr>
        <w:spacing w:after="0" w:line="276" w:lineRule="auto"/>
        <w:rPr>
          <w:rFonts w:ascii="Times New Roman" w:hAnsi="Times New Roman" w:cs="Times New Roman"/>
          <w:sz w:val="24"/>
          <w:szCs w:val="24"/>
        </w:rPr>
      </w:pPr>
      <w:r w:rsidRPr="00013BC4">
        <w:rPr>
          <w:rFonts w:ascii="Times New Roman" w:hAnsi="Times New Roman" w:cs="Times New Roman"/>
          <w:sz w:val="24"/>
          <w:szCs w:val="24"/>
        </w:rPr>
        <w:t>Past performance of the applying entity in developing replenishment projects</w:t>
      </w:r>
    </w:p>
    <w:p w:rsidR="00300E8C" w:rsidRPr="00013BC4" w:rsidRDefault="00300E8C" w:rsidP="00BC11DA">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The GSA will seek to integrate the reporting process of requirements in (</w:t>
      </w:r>
      <w:proofErr w:type="spellStart"/>
      <w:r w:rsidRPr="00013BC4">
        <w:rPr>
          <w:rFonts w:ascii="Times New Roman" w:hAnsi="Times New Roman" w:cs="Times New Roman"/>
          <w:sz w:val="24"/>
          <w:szCs w:val="24"/>
        </w:rPr>
        <w:t>i</w:t>
      </w:r>
      <w:proofErr w:type="spellEnd"/>
      <w:r w:rsidRPr="00013BC4">
        <w:rPr>
          <w:rFonts w:ascii="Times New Roman" w:hAnsi="Times New Roman" w:cs="Times New Roman"/>
          <w:sz w:val="24"/>
          <w:szCs w:val="24"/>
        </w:rPr>
        <w:t>) with other regulatory programs such as Senate Bill 88 and the Irrigated Lands Regulatory Program.</w:t>
      </w:r>
    </w:p>
    <w:p w:rsidR="00300E8C" w:rsidRPr="00013BC4" w:rsidRDefault="00BC11DA" w:rsidP="00BC11DA">
      <w:pPr>
        <w:pStyle w:val="ListParagraph"/>
        <w:numPr>
          <w:ilvl w:val="2"/>
          <w:numId w:val="1"/>
        </w:numPr>
        <w:rPr>
          <w:rStyle w:val="CommentReference"/>
          <w:rFonts w:ascii="Times New Roman" w:hAnsi="Times New Roman" w:cs="Times New Roman"/>
          <w:sz w:val="24"/>
          <w:szCs w:val="24"/>
        </w:rPr>
      </w:pPr>
      <w:r w:rsidRPr="00013BC4">
        <w:rPr>
          <w:rFonts w:ascii="Times New Roman" w:hAnsi="Times New Roman" w:cs="Times New Roman"/>
          <w:sz w:val="24"/>
          <w:szCs w:val="24"/>
        </w:rPr>
        <w:t>Replenishment will be credited</w:t>
      </w:r>
      <w:r w:rsidR="004D025B" w:rsidRPr="00013BC4">
        <w:rPr>
          <w:rFonts w:ascii="Times New Roman" w:hAnsi="Times New Roman" w:cs="Times New Roman"/>
          <w:sz w:val="24"/>
          <w:szCs w:val="24"/>
        </w:rPr>
        <w:t xml:space="preserve"> to the operator’s account</w:t>
      </w:r>
      <w:r w:rsidRPr="00013BC4">
        <w:rPr>
          <w:rFonts w:ascii="Times New Roman" w:hAnsi="Times New Roman" w:cs="Times New Roman"/>
          <w:sz w:val="24"/>
          <w:szCs w:val="24"/>
        </w:rPr>
        <w:t xml:space="preserve"> less a “leave-behind”</w:t>
      </w:r>
      <w:r w:rsidR="00300E8C" w:rsidRPr="00013BC4">
        <w:rPr>
          <w:rFonts w:ascii="Times New Roman" w:hAnsi="Times New Roman" w:cs="Times New Roman"/>
          <w:sz w:val="24"/>
          <w:szCs w:val="24"/>
        </w:rPr>
        <w:t xml:space="preserve"> subject to the following conditions:</w:t>
      </w:r>
      <w:r w:rsidRPr="00013BC4">
        <w:rPr>
          <w:rFonts w:ascii="Times New Roman" w:hAnsi="Times New Roman" w:cs="Times New Roman"/>
          <w:sz w:val="24"/>
          <w:szCs w:val="24"/>
        </w:rPr>
        <w:t xml:space="preserve"> </w:t>
      </w:r>
    </w:p>
    <w:p w:rsidR="00BC11DA" w:rsidRPr="00013BC4" w:rsidRDefault="000661D9" w:rsidP="00300E8C">
      <w:pPr>
        <w:pStyle w:val="ListParagraph"/>
        <w:numPr>
          <w:ilvl w:val="3"/>
          <w:numId w:val="1"/>
        </w:numPr>
        <w:rPr>
          <w:rFonts w:ascii="Times New Roman" w:hAnsi="Times New Roman" w:cs="Times New Roman"/>
          <w:sz w:val="24"/>
          <w:szCs w:val="24"/>
        </w:rPr>
      </w:pPr>
      <w:r w:rsidRPr="00013BC4">
        <w:rPr>
          <w:rFonts w:ascii="Times New Roman" w:hAnsi="Times New Roman" w:cs="Times New Roman"/>
          <w:sz w:val="24"/>
          <w:szCs w:val="24"/>
        </w:rPr>
        <w:t xml:space="preserve">A percentage </w:t>
      </w:r>
      <w:r w:rsidR="00300E8C" w:rsidRPr="00013BC4">
        <w:rPr>
          <w:rFonts w:ascii="Times New Roman" w:hAnsi="Times New Roman" w:cs="Times New Roman"/>
          <w:sz w:val="24"/>
          <w:szCs w:val="24"/>
        </w:rPr>
        <w:t>of replenished water</w:t>
      </w:r>
      <w:r w:rsidR="009C19E9" w:rsidRPr="00013BC4">
        <w:rPr>
          <w:rFonts w:ascii="Times New Roman" w:hAnsi="Times New Roman" w:cs="Times New Roman"/>
          <w:sz w:val="24"/>
          <w:szCs w:val="24"/>
        </w:rPr>
        <w:t>, set in accordance with modeling and thresholds to avoid significant and undesirable results elsewhere in the GSP,</w:t>
      </w:r>
      <w:r w:rsidR="00300E8C" w:rsidRPr="00013BC4">
        <w:rPr>
          <w:rFonts w:ascii="Times New Roman" w:hAnsi="Times New Roman" w:cs="Times New Roman"/>
          <w:sz w:val="24"/>
          <w:szCs w:val="24"/>
        </w:rPr>
        <w:t xml:space="preserve"> will be left to the basin to account for groundwater migration</w:t>
      </w:r>
      <w:r w:rsidR="00822DEF" w:rsidRPr="00013BC4">
        <w:rPr>
          <w:rFonts w:ascii="Times New Roman" w:hAnsi="Times New Roman" w:cs="Times New Roman"/>
          <w:sz w:val="24"/>
          <w:szCs w:val="24"/>
        </w:rPr>
        <w:t xml:space="preserve"> and</w:t>
      </w:r>
      <w:r w:rsidR="00300E8C" w:rsidRPr="00013BC4">
        <w:rPr>
          <w:rFonts w:ascii="Times New Roman" w:hAnsi="Times New Roman" w:cs="Times New Roman"/>
          <w:sz w:val="24"/>
          <w:szCs w:val="24"/>
        </w:rPr>
        <w:t xml:space="preserve"> operational and evaporative losses</w:t>
      </w:r>
      <w:r w:rsidR="00822DEF" w:rsidRPr="00013BC4">
        <w:rPr>
          <w:rFonts w:ascii="Times New Roman" w:hAnsi="Times New Roman" w:cs="Times New Roman"/>
          <w:sz w:val="24"/>
          <w:szCs w:val="24"/>
        </w:rPr>
        <w:t>,</w:t>
      </w:r>
      <w:r w:rsidR="004F5F93" w:rsidRPr="00013BC4">
        <w:rPr>
          <w:rFonts w:ascii="Times New Roman" w:hAnsi="Times New Roman" w:cs="Times New Roman"/>
          <w:sz w:val="24"/>
          <w:szCs w:val="24"/>
        </w:rPr>
        <w:t xml:space="preserve"> </w:t>
      </w:r>
      <w:r w:rsidR="00822DEF" w:rsidRPr="00013BC4">
        <w:rPr>
          <w:rFonts w:ascii="Times New Roman" w:hAnsi="Times New Roman" w:cs="Times New Roman"/>
          <w:sz w:val="24"/>
          <w:szCs w:val="24"/>
        </w:rPr>
        <w:t xml:space="preserve">as well as to buffer against </w:t>
      </w:r>
      <w:r w:rsidR="00A06F66">
        <w:rPr>
          <w:rFonts w:ascii="Times New Roman" w:hAnsi="Times New Roman" w:cs="Times New Roman"/>
          <w:sz w:val="24"/>
          <w:szCs w:val="24"/>
        </w:rPr>
        <w:t>impacts to</w:t>
      </w:r>
      <w:r w:rsidR="00A06F66" w:rsidRPr="00013BC4">
        <w:rPr>
          <w:rFonts w:ascii="Times New Roman" w:hAnsi="Times New Roman" w:cs="Times New Roman"/>
          <w:sz w:val="24"/>
          <w:szCs w:val="24"/>
        </w:rPr>
        <w:t xml:space="preserve"> </w:t>
      </w:r>
      <w:r w:rsidR="008C4367" w:rsidRPr="00013BC4">
        <w:rPr>
          <w:rFonts w:ascii="Times New Roman" w:hAnsi="Times New Roman" w:cs="Times New Roman"/>
          <w:sz w:val="24"/>
          <w:szCs w:val="24"/>
        </w:rPr>
        <w:t>neighboring well operation</w:t>
      </w:r>
      <w:r w:rsidR="009C19E9" w:rsidRPr="00013BC4">
        <w:rPr>
          <w:rFonts w:ascii="Times New Roman" w:hAnsi="Times New Roman" w:cs="Times New Roman"/>
          <w:sz w:val="24"/>
          <w:szCs w:val="24"/>
        </w:rPr>
        <w:t>.</w:t>
      </w:r>
    </w:p>
    <w:p w:rsidR="004D025B" w:rsidRPr="00013BC4" w:rsidRDefault="004D025B" w:rsidP="00300E8C">
      <w:pPr>
        <w:pStyle w:val="ListParagraph"/>
        <w:numPr>
          <w:ilvl w:val="3"/>
          <w:numId w:val="1"/>
        </w:numPr>
        <w:rPr>
          <w:rFonts w:ascii="Times New Roman" w:hAnsi="Times New Roman" w:cs="Times New Roman"/>
          <w:sz w:val="24"/>
          <w:szCs w:val="24"/>
        </w:rPr>
      </w:pPr>
      <w:r w:rsidRPr="00013BC4">
        <w:rPr>
          <w:rFonts w:ascii="Times New Roman" w:hAnsi="Times New Roman" w:cs="Times New Roman"/>
          <w:sz w:val="24"/>
          <w:szCs w:val="24"/>
        </w:rPr>
        <w:t xml:space="preserve">An additional percentage of replenished water may be </w:t>
      </w:r>
      <w:r w:rsidR="008C4367" w:rsidRPr="00013BC4">
        <w:rPr>
          <w:rFonts w:ascii="Times New Roman" w:hAnsi="Times New Roman" w:cs="Times New Roman"/>
          <w:sz w:val="24"/>
          <w:szCs w:val="24"/>
        </w:rPr>
        <w:t xml:space="preserve">voluntarily </w:t>
      </w:r>
      <w:r w:rsidRPr="00013BC4">
        <w:rPr>
          <w:rFonts w:ascii="Times New Roman" w:hAnsi="Times New Roman" w:cs="Times New Roman"/>
          <w:sz w:val="24"/>
          <w:szCs w:val="24"/>
        </w:rPr>
        <w:t>left to the basin to accomplish basin-wide sustainability objectives, such as:</w:t>
      </w:r>
    </w:p>
    <w:p w:rsidR="004D025B" w:rsidRPr="00013BC4" w:rsidRDefault="004D025B" w:rsidP="004D025B">
      <w:pPr>
        <w:pStyle w:val="ListParagraph"/>
        <w:numPr>
          <w:ilvl w:val="4"/>
          <w:numId w:val="1"/>
        </w:numPr>
        <w:rPr>
          <w:rFonts w:ascii="Times New Roman" w:hAnsi="Times New Roman" w:cs="Times New Roman"/>
          <w:sz w:val="24"/>
          <w:szCs w:val="24"/>
        </w:rPr>
      </w:pPr>
      <w:r w:rsidRPr="00013BC4">
        <w:rPr>
          <w:rFonts w:ascii="Times New Roman" w:hAnsi="Times New Roman" w:cs="Times New Roman"/>
          <w:sz w:val="24"/>
          <w:szCs w:val="24"/>
        </w:rPr>
        <w:t>Ending overdraft and/or restoring groundwater levels around disadvantaged communities.</w:t>
      </w:r>
    </w:p>
    <w:p w:rsidR="00E21182" w:rsidRPr="00013BC4" w:rsidRDefault="00E21182" w:rsidP="004D025B">
      <w:pPr>
        <w:pStyle w:val="ListParagraph"/>
        <w:numPr>
          <w:ilvl w:val="4"/>
          <w:numId w:val="1"/>
        </w:numPr>
        <w:rPr>
          <w:rFonts w:ascii="Times New Roman" w:hAnsi="Times New Roman" w:cs="Times New Roman"/>
          <w:sz w:val="24"/>
          <w:szCs w:val="24"/>
        </w:rPr>
      </w:pPr>
      <w:r w:rsidRPr="00013BC4">
        <w:rPr>
          <w:rFonts w:ascii="Times New Roman" w:hAnsi="Times New Roman" w:cs="Times New Roman"/>
          <w:sz w:val="24"/>
          <w:szCs w:val="24"/>
        </w:rPr>
        <w:t>Maintaining or reestablishing interconnected surface and groundwater ecosystems.</w:t>
      </w:r>
    </w:p>
    <w:p w:rsidR="009C19E9" w:rsidRPr="00013BC4" w:rsidRDefault="009C19E9" w:rsidP="00300E8C">
      <w:pPr>
        <w:pStyle w:val="ListParagraph"/>
        <w:numPr>
          <w:ilvl w:val="3"/>
          <w:numId w:val="1"/>
        </w:numPr>
        <w:rPr>
          <w:rFonts w:ascii="Times New Roman" w:hAnsi="Times New Roman" w:cs="Times New Roman"/>
          <w:sz w:val="24"/>
          <w:szCs w:val="24"/>
        </w:rPr>
      </w:pPr>
      <w:r w:rsidRPr="00013BC4">
        <w:rPr>
          <w:rFonts w:ascii="Times New Roman" w:hAnsi="Times New Roman" w:cs="Times New Roman"/>
          <w:sz w:val="24"/>
          <w:szCs w:val="24"/>
        </w:rPr>
        <w:t xml:space="preserve">The GSA </w:t>
      </w:r>
      <w:r w:rsidR="004D025B" w:rsidRPr="00013BC4">
        <w:rPr>
          <w:rFonts w:ascii="Times New Roman" w:hAnsi="Times New Roman" w:cs="Times New Roman"/>
          <w:sz w:val="24"/>
          <w:szCs w:val="24"/>
        </w:rPr>
        <w:t>may cover the cost</w:t>
      </w:r>
      <w:r w:rsidR="00B133A6">
        <w:rPr>
          <w:rFonts w:ascii="Times New Roman" w:hAnsi="Times New Roman" w:cs="Times New Roman"/>
          <w:sz w:val="24"/>
          <w:szCs w:val="24"/>
        </w:rPr>
        <w:t xml:space="preserve"> of</w:t>
      </w:r>
      <w:r w:rsidR="004D025B" w:rsidRPr="00013BC4">
        <w:rPr>
          <w:rFonts w:ascii="Times New Roman" w:hAnsi="Times New Roman" w:cs="Times New Roman"/>
          <w:sz w:val="24"/>
          <w:szCs w:val="24"/>
        </w:rPr>
        <w:t xml:space="preserve"> replenished water in (2).</w:t>
      </w:r>
    </w:p>
    <w:p w:rsidR="00BC11DA" w:rsidRPr="00013BC4" w:rsidRDefault="00BC11DA" w:rsidP="00BC11DA">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Extraction</w:t>
      </w:r>
      <w:r w:rsidR="00592689" w:rsidRPr="00013BC4">
        <w:rPr>
          <w:rFonts w:ascii="Times New Roman" w:hAnsi="Times New Roman" w:cs="Times New Roman"/>
          <w:sz w:val="24"/>
          <w:szCs w:val="24"/>
        </w:rPr>
        <w:t xml:space="preserve"> rates</w:t>
      </w:r>
      <w:r w:rsidRPr="00013BC4">
        <w:rPr>
          <w:rFonts w:ascii="Times New Roman" w:hAnsi="Times New Roman" w:cs="Times New Roman"/>
          <w:sz w:val="24"/>
          <w:szCs w:val="24"/>
        </w:rPr>
        <w:t xml:space="preserve"> </w:t>
      </w:r>
      <w:r w:rsidR="00E50A64" w:rsidRPr="00013BC4">
        <w:rPr>
          <w:rFonts w:ascii="Times New Roman" w:hAnsi="Times New Roman" w:cs="Times New Roman"/>
          <w:sz w:val="24"/>
          <w:szCs w:val="24"/>
        </w:rPr>
        <w:t>may need to</w:t>
      </w:r>
      <w:r w:rsidRPr="00013BC4">
        <w:rPr>
          <w:rFonts w:ascii="Times New Roman" w:hAnsi="Times New Roman" w:cs="Times New Roman"/>
          <w:sz w:val="24"/>
          <w:szCs w:val="24"/>
        </w:rPr>
        <w:t xml:space="preserve"> be limited</w:t>
      </w:r>
      <w:r w:rsidR="00930A59" w:rsidRPr="00013BC4">
        <w:rPr>
          <w:rFonts w:ascii="Times New Roman" w:hAnsi="Times New Roman" w:cs="Times New Roman"/>
          <w:sz w:val="24"/>
          <w:szCs w:val="24"/>
        </w:rPr>
        <w:t xml:space="preserve"> in accordance with pumping thresholds identified elsewhere in the GSP</w:t>
      </w:r>
      <w:r w:rsidRPr="00013BC4">
        <w:rPr>
          <w:rFonts w:ascii="Times New Roman" w:hAnsi="Times New Roman" w:cs="Times New Roman"/>
          <w:sz w:val="24"/>
          <w:szCs w:val="24"/>
        </w:rPr>
        <w:t xml:space="preserve"> to avoid </w:t>
      </w:r>
      <w:r w:rsidR="00930A59" w:rsidRPr="00013BC4">
        <w:rPr>
          <w:rFonts w:ascii="Times New Roman" w:hAnsi="Times New Roman" w:cs="Times New Roman"/>
          <w:sz w:val="24"/>
          <w:szCs w:val="24"/>
        </w:rPr>
        <w:t>significant and undesirable results.</w:t>
      </w:r>
    </w:p>
    <w:p w:rsidR="00BC11DA" w:rsidRPr="00013BC4" w:rsidRDefault="00BC11DA" w:rsidP="00BC11DA">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 xml:space="preserve">The GSA may credit recharge projects that occurred prior to the </w:t>
      </w:r>
      <w:r w:rsidR="0032697C" w:rsidRPr="00013BC4">
        <w:rPr>
          <w:rFonts w:ascii="Times New Roman" w:hAnsi="Times New Roman" w:cs="Times New Roman"/>
          <w:sz w:val="24"/>
          <w:szCs w:val="24"/>
        </w:rPr>
        <w:t>initiation</w:t>
      </w:r>
      <w:r w:rsidRPr="00013BC4">
        <w:rPr>
          <w:rFonts w:ascii="Times New Roman" w:hAnsi="Times New Roman" w:cs="Times New Roman"/>
          <w:sz w:val="24"/>
          <w:szCs w:val="24"/>
        </w:rPr>
        <w:t xml:space="preserve"> of the GSP.</w:t>
      </w:r>
    </w:p>
    <w:p w:rsidR="001272FA" w:rsidRPr="00013BC4" w:rsidRDefault="001272FA" w:rsidP="00BC11DA">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 xml:space="preserve">Operators </w:t>
      </w:r>
      <w:r w:rsidR="00215717" w:rsidRPr="00013BC4">
        <w:rPr>
          <w:rFonts w:ascii="Times New Roman" w:hAnsi="Times New Roman" w:cs="Times New Roman"/>
          <w:sz w:val="24"/>
          <w:szCs w:val="24"/>
        </w:rPr>
        <w:t xml:space="preserve">within the basin but </w:t>
      </w:r>
      <w:r w:rsidR="000508B6" w:rsidRPr="00013BC4">
        <w:rPr>
          <w:rFonts w:ascii="Times New Roman" w:hAnsi="Times New Roman" w:cs="Times New Roman"/>
          <w:sz w:val="24"/>
          <w:szCs w:val="24"/>
        </w:rPr>
        <w:t xml:space="preserve">outside the GSA may participate </w:t>
      </w:r>
      <w:r w:rsidR="00215717" w:rsidRPr="00013BC4">
        <w:rPr>
          <w:rFonts w:ascii="Times New Roman" w:hAnsi="Times New Roman" w:cs="Times New Roman"/>
          <w:sz w:val="24"/>
          <w:szCs w:val="24"/>
        </w:rPr>
        <w:t>in the replenishment program and receive credits, provided their participation does not lead to any significant and unreasonable results across the basin</w:t>
      </w:r>
      <w:r w:rsidR="005D6912" w:rsidRPr="00013BC4">
        <w:rPr>
          <w:rFonts w:ascii="Times New Roman" w:hAnsi="Times New Roman" w:cs="Times New Roman"/>
          <w:sz w:val="24"/>
          <w:szCs w:val="24"/>
        </w:rPr>
        <w:t>.</w:t>
      </w:r>
    </w:p>
    <w:p w:rsidR="00930A59" w:rsidRPr="00013BC4" w:rsidRDefault="00930A59" w:rsidP="00BC11DA">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 xml:space="preserve">Operators participating in existing </w:t>
      </w:r>
      <w:r w:rsidR="00BC19D9" w:rsidRPr="00013BC4">
        <w:rPr>
          <w:rFonts w:ascii="Times New Roman" w:hAnsi="Times New Roman" w:cs="Times New Roman"/>
          <w:sz w:val="24"/>
          <w:szCs w:val="24"/>
        </w:rPr>
        <w:t>water</w:t>
      </w:r>
      <w:r w:rsidRPr="00013BC4">
        <w:rPr>
          <w:rFonts w:ascii="Times New Roman" w:hAnsi="Times New Roman" w:cs="Times New Roman"/>
          <w:sz w:val="24"/>
          <w:szCs w:val="24"/>
        </w:rPr>
        <w:t xml:space="preserve"> banks </w:t>
      </w:r>
      <w:r w:rsidR="00431713" w:rsidRPr="00013BC4">
        <w:rPr>
          <w:rFonts w:ascii="Times New Roman" w:hAnsi="Times New Roman" w:cs="Times New Roman"/>
          <w:sz w:val="24"/>
          <w:szCs w:val="24"/>
        </w:rPr>
        <w:t xml:space="preserve">subject to </w:t>
      </w:r>
      <w:r w:rsidRPr="00013BC4">
        <w:rPr>
          <w:rFonts w:ascii="Times New Roman" w:hAnsi="Times New Roman" w:cs="Times New Roman"/>
          <w:sz w:val="24"/>
          <w:szCs w:val="24"/>
        </w:rPr>
        <w:t xml:space="preserve">established regulatory review </w:t>
      </w:r>
      <w:r w:rsidR="00BC19D9" w:rsidRPr="00013BC4">
        <w:rPr>
          <w:rFonts w:ascii="Times New Roman" w:hAnsi="Times New Roman" w:cs="Times New Roman"/>
          <w:sz w:val="24"/>
          <w:szCs w:val="24"/>
        </w:rPr>
        <w:t>to measure replenishment and</w:t>
      </w:r>
      <w:r w:rsidR="00431713" w:rsidRPr="00013BC4">
        <w:rPr>
          <w:rFonts w:ascii="Times New Roman" w:hAnsi="Times New Roman" w:cs="Times New Roman"/>
          <w:sz w:val="24"/>
          <w:szCs w:val="24"/>
        </w:rPr>
        <w:t xml:space="preserve"> avoid</w:t>
      </w:r>
      <w:r w:rsidRPr="00013BC4">
        <w:rPr>
          <w:rFonts w:ascii="Times New Roman" w:hAnsi="Times New Roman" w:cs="Times New Roman"/>
          <w:sz w:val="24"/>
          <w:szCs w:val="24"/>
        </w:rPr>
        <w:t xml:space="preserve"> third party impacts are exempt from </w:t>
      </w:r>
      <w:r w:rsidR="00431713" w:rsidRPr="00013BC4">
        <w:rPr>
          <w:rFonts w:ascii="Times New Roman" w:hAnsi="Times New Roman" w:cs="Times New Roman"/>
          <w:sz w:val="24"/>
          <w:szCs w:val="24"/>
        </w:rPr>
        <w:t>complying with the requirements of (</w:t>
      </w:r>
      <w:proofErr w:type="spellStart"/>
      <w:r w:rsidR="00431713" w:rsidRPr="00013BC4">
        <w:rPr>
          <w:rFonts w:ascii="Times New Roman" w:hAnsi="Times New Roman" w:cs="Times New Roman"/>
          <w:sz w:val="24"/>
          <w:szCs w:val="24"/>
        </w:rPr>
        <w:t>i</w:t>
      </w:r>
      <w:proofErr w:type="spellEnd"/>
      <w:r w:rsidR="00431713" w:rsidRPr="00013BC4">
        <w:rPr>
          <w:rFonts w:ascii="Times New Roman" w:hAnsi="Times New Roman" w:cs="Times New Roman"/>
          <w:sz w:val="24"/>
          <w:szCs w:val="24"/>
        </w:rPr>
        <w:t>) – (v) above</w:t>
      </w:r>
      <w:r w:rsidR="000508B6" w:rsidRPr="00013BC4">
        <w:rPr>
          <w:rFonts w:ascii="Times New Roman" w:hAnsi="Times New Roman" w:cs="Times New Roman"/>
          <w:sz w:val="24"/>
          <w:szCs w:val="24"/>
        </w:rPr>
        <w:t xml:space="preserve">, given </w:t>
      </w:r>
      <w:r w:rsidR="000508B6" w:rsidRPr="00013BC4">
        <w:rPr>
          <w:rFonts w:ascii="Times New Roman" w:hAnsi="Times New Roman" w:cs="Times New Roman"/>
          <w:sz w:val="24"/>
          <w:szCs w:val="24"/>
        </w:rPr>
        <w:lastRenderedPageBreak/>
        <w:t>that existing banks will coordinate with the GSA and be addressed within the GSP</w:t>
      </w:r>
      <w:r w:rsidR="00431713" w:rsidRPr="00013BC4">
        <w:rPr>
          <w:rFonts w:ascii="Times New Roman" w:hAnsi="Times New Roman" w:cs="Times New Roman"/>
          <w:sz w:val="24"/>
          <w:szCs w:val="24"/>
        </w:rPr>
        <w:t>.</w:t>
      </w:r>
    </w:p>
    <w:p w:rsidR="00BC11DA" w:rsidRPr="00013BC4" w:rsidRDefault="00BC11DA" w:rsidP="00BC11DA">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 xml:space="preserve">The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 xml:space="preserve"> may draw upon the credits</w:t>
      </w:r>
      <w:r w:rsidR="00AC0D49" w:rsidRPr="00013BC4">
        <w:rPr>
          <w:rFonts w:ascii="Times New Roman" w:hAnsi="Times New Roman" w:cs="Times New Roman"/>
          <w:sz w:val="24"/>
          <w:szCs w:val="24"/>
        </w:rPr>
        <w:t xml:space="preserve">, provided such use does not create a significant and </w:t>
      </w:r>
      <w:r w:rsidR="000508B6" w:rsidRPr="00013BC4">
        <w:rPr>
          <w:rFonts w:ascii="Times New Roman" w:hAnsi="Times New Roman" w:cs="Times New Roman"/>
          <w:sz w:val="24"/>
          <w:szCs w:val="24"/>
        </w:rPr>
        <w:t>undesirable</w:t>
      </w:r>
      <w:r w:rsidR="00AC0D49" w:rsidRPr="00013BC4">
        <w:rPr>
          <w:rFonts w:ascii="Times New Roman" w:hAnsi="Times New Roman" w:cs="Times New Roman"/>
          <w:sz w:val="24"/>
          <w:szCs w:val="24"/>
        </w:rPr>
        <w:t xml:space="preserve"> result,</w:t>
      </w:r>
      <w:r w:rsidRPr="00013BC4">
        <w:rPr>
          <w:rFonts w:ascii="Times New Roman" w:hAnsi="Times New Roman" w:cs="Times New Roman"/>
          <w:sz w:val="24"/>
          <w:szCs w:val="24"/>
        </w:rPr>
        <w:t xml:space="preserve"> as follows:</w:t>
      </w:r>
    </w:p>
    <w:p w:rsidR="00BC11DA" w:rsidRPr="00013BC4" w:rsidRDefault="00BC11DA" w:rsidP="00BC11DA">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For application to land overlying the basin, subject to any applicable limitation of state law or local ordinance.</w:t>
      </w:r>
    </w:p>
    <w:p w:rsidR="00BC11DA" w:rsidRDefault="00BC11DA" w:rsidP="00BC11DA">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For sale, transfer</w:t>
      </w:r>
      <w:r w:rsidR="00B6766D" w:rsidRPr="00013BC4">
        <w:rPr>
          <w:rFonts w:ascii="Times New Roman" w:hAnsi="Times New Roman" w:cs="Times New Roman"/>
          <w:sz w:val="24"/>
          <w:szCs w:val="24"/>
        </w:rPr>
        <w:t>,</w:t>
      </w:r>
      <w:r w:rsidRPr="00013BC4">
        <w:rPr>
          <w:rFonts w:ascii="Times New Roman" w:hAnsi="Times New Roman" w:cs="Times New Roman"/>
          <w:sz w:val="24"/>
          <w:szCs w:val="24"/>
        </w:rPr>
        <w:t xml:space="preserve"> or exchange for use within the</w:t>
      </w:r>
      <w:r w:rsidR="00B6766D" w:rsidRPr="00013BC4">
        <w:rPr>
          <w:rFonts w:ascii="Times New Roman" w:hAnsi="Times New Roman" w:cs="Times New Roman"/>
          <w:sz w:val="24"/>
          <w:szCs w:val="24"/>
        </w:rPr>
        <w:t xml:space="preserve"> designated</w:t>
      </w:r>
      <w:r w:rsidRPr="00013BC4">
        <w:rPr>
          <w:rFonts w:ascii="Times New Roman" w:hAnsi="Times New Roman" w:cs="Times New Roman"/>
          <w:sz w:val="24"/>
          <w:szCs w:val="24"/>
        </w:rPr>
        <w:t xml:space="preserve"> basin boundaries </w:t>
      </w:r>
      <w:r w:rsidR="00B6766D" w:rsidRPr="00013BC4">
        <w:rPr>
          <w:rFonts w:ascii="Times New Roman" w:hAnsi="Times New Roman" w:cs="Times New Roman"/>
          <w:sz w:val="24"/>
          <w:szCs w:val="24"/>
        </w:rPr>
        <w:t xml:space="preserve">of the GSP </w:t>
      </w:r>
      <w:r w:rsidRPr="00013BC4">
        <w:rPr>
          <w:rFonts w:ascii="Times New Roman" w:hAnsi="Times New Roman" w:cs="Times New Roman"/>
          <w:sz w:val="24"/>
          <w:szCs w:val="24"/>
        </w:rPr>
        <w:t>and subject to the market established pursuant to Chapter [Y] below.</w:t>
      </w:r>
    </w:p>
    <w:p w:rsidR="00BB0615" w:rsidRPr="00013BC4" w:rsidRDefault="00BB0615" w:rsidP="00261ED7">
      <w:pPr>
        <w:pStyle w:val="ListParagraph"/>
        <w:ind w:left="2160"/>
        <w:rPr>
          <w:rFonts w:ascii="Times New Roman" w:hAnsi="Times New Roman" w:cs="Times New Roman"/>
          <w:sz w:val="24"/>
          <w:szCs w:val="24"/>
        </w:rPr>
      </w:pPr>
    </w:p>
    <w:p w:rsidR="00BC11DA" w:rsidRPr="00013BC4" w:rsidRDefault="00BC11DA" w:rsidP="00BC11DA">
      <w:pPr>
        <w:pStyle w:val="ListParagraph"/>
        <w:numPr>
          <w:ilvl w:val="0"/>
          <w:numId w:val="1"/>
        </w:numPr>
        <w:rPr>
          <w:rFonts w:ascii="Times New Roman" w:hAnsi="Times New Roman" w:cs="Times New Roman"/>
          <w:sz w:val="24"/>
          <w:szCs w:val="24"/>
        </w:rPr>
      </w:pPr>
      <w:r w:rsidRPr="00013BC4">
        <w:rPr>
          <w:rFonts w:ascii="Times New Roman" w:hAnsi="Times New Roman" w:cs="Times New Roman"/>
          <w:sz w:val="24"/>
          <w:szCs w:val="24"/>
        </w:rPr>
        <w:t xml:space="preserve">Community and Natural Resource </w:t>
      </w:r>
      <w:r w:rsidR="00AC0D49" w:rsidRPr="00013BC4">
        <w:rPr>
          <w:rFonts w:ascii="Times New Roman" w:hAnsi="Times New Roman" w:cs="Times New Roman"/>
          <w:sz w:val="24"/>
          <w:szCs w:val="24"/>
        </w:rPr>
        <w:t>Benefits</w:t>
      </w:r>
    </w:p>
    <w:p w:rsidR="00BC11DA" w:rsidRPr="00013BC4" w:rsidRDefault="00BC11DA" w:rsidP="00BC11DA">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The GSA</w:t>
      </w:r>
      <w:r w:rsidR="00553E35" w:rsidRPr="00013BC4">
        <w:rPr>
          <w:rFonts w:ascii="Times New Roman" w:hAnsi="Times New Roman" w:cs="Times New Roman"/>
          <w:sz w:val="24"/>
          <w:szCs w:val="24"/>
        </w:rPr>
        <w:t>,</w:t>
      </w:r>
      <w:r w:rsidRPr="00013BC4">
        <w:rPr>
          <w:rFonts w:ascii="Times New Roman" w:hAnsi="Times New Roman" w:cs="Times New Roman"/>
          <w:sz w:val="24"/>
          <w:szCs w:val="24"/>
        </w:rPr>
        <w:t xml:space="preserve"> </w:t>
      </w:r>
      <w:r w:rsidR="00553E35" w:rsidRPr="00013BC4">
        <w:rPr>
          <w:rFonts w:ascii="Times New Roman" w:hAnsi="Times New Roman" w:cs="Times New Roman"/>
          <w:sz w:val="24"/>
          <w:szCs w:val="24"/>
        </w:rPr>
        <w:t xml:space="preserve">in cooperation with other agencies, </w:t>
      </w:r>
      <w:r w:rsidRPr="00013BC4">
        <w:rPr>
          <w:rFonts w:ascii="Times New Roman" w:hAnsi="Times New Roman" w:cs="Times New Roman"/>
          <w:sz w:val="24"/>
          <w:szCs w:val="24"/>
        </w:rPr>
        <w:t xml:space="preserve">will assist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s in implementing groundwater replenishment proje</w:t>
      </w:r>
      <w:r w:rsidR="0032697C" w:rsidRPr="00013BC4">
        <w:rPr>
          <w:rFonts w:ascii="Times New Roman" w:hAnsi="Times New Roman" w:cs="Times New Roman"/>
          <w:sz w:val="24"/>
          <w:szCs w:val="24"/>
        </w:rPr>
        <w:t>c</w:t>
      </w:r>
      <w:r w:rsidRPr="00013BC4">
        <w:rPr>
          <w:rFonts w:ascii="Times New Roman" w:hAnsi="Times New Roman" w:cs="Times New Roman"/>
          <w:sz w:val="24"/>
          <w:szCs w:val="24"/>
        </w:rPr>
        <w:t>ts in a manner that promotes local community and natural resource benefits.</w:t>
      </w:r>
    </w:p>
    <w:p w:rsidR="00BC11DA" w:rsidRPr="00013BC4" w:rsidRDefault="00BC11DA" w:rsidP="00BC11DA">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 xml:space="preserve">Management of </w:t>
      </w:r>
      <w:r w:rsidR="0032697C" w:rsidRPr="00013BC4">
        <w:rPr>
          <w:rFonts w:ascii="Times New Roman" w:hAnsi="Times New Roman" w:cs="Times New Roman"/>
          <w:sz w:val="24"/>
          <w:szCs w:val="24"/>
        </w:rPr>
        <w:t>d</w:t>
      </w:r>
      <w:r w:rsidRPr="00013BC4">
        <w:rPr>
          <w:rFonts w:ascii="Times New Roman" w:hAnsi="Times New Roman" w:cs="Times New Roman"/>
          <w:sz w:val="24"/>
          <w:szCs w:val="24"/>
        </w:rPr>
        <w:t xml:space="preserve">irect </w:t>
      </w:r>
      <w:r w:rsidR="0032697C" w:rsidRPr="00013BC4">
        <w:rPr>
          <w:rFonts w:ascii="Times New Roman" w:hAnsi="Times New Roman" w:cs="Times New Roman"/>
          <w:sz w:val="24"/>
          <w:szCs w:val="24"/>
        </w:rPr>
        <w:t>r</w:t>
      </w:r>
      <w:r w:rsidRPr="00013BC4">
        <w:rPr>
          <w:rFonts w:ascii="Times New Roman" w:hAnsi="Times New Roman" w:cs="Times New Roman"/>
          <w:sz w:val="24"/>
          <w:szCs w:val="24"/>
        </w:rPr>
        <w:t xml:space="preserve">eplenishment </w:t>
      </w:r>
      <w:r w:rsidR="0032697C" w:rsidRPr="00013BC4">
        <w:rPr>
          <w:rFonts w:ascii="Times New Roman" w:hAnsi="Times New Roman" w:cs="Times New Roman"/>
          <w:sz w:val="24"/>
          <w:szCs w:val="24"/>
        </w:rPr>
        <w:t>p</w:t>
      </w:r>
      <w:r w:rsidRPr="00013BC4">
        <w:rPr>
          <w:rFonts w:ascii="Times New Roman" w:hAnsi="Times New Roman" w:cs="Times New Roman"/>
          <w:sz w:val="24"/>
          <w:szCs w:val="24"/>
        </w:rPr>
        <w:t>rojects</w:t>
      </w:r>
    </w:p>
    <w:p w:rsidR="002A2EBA" w:rsidRPr="00013BC4" w:rsidRDefault="00BC11DA" w:rsidP="002A2EBA">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 xml:space="preserve">The GSA will provide </w:t>
      </w:r>
      <w:r w:rsidR="002A2EBA" w:rsidRPr="00013BC4">
        <w:rPr>
          <w:rFonts w:ascii="Times New Roman" w:hAnsi="Times New Roman" w:cs="Times New Roman"/>
          <w:sz w:val="24"/>
          <w:szCs w:val="24"/>
        </w:rPr>
        <w:t>recommended</w:t>
      </w:r>
      <w:r w:rsidRPr="00013BC4">
        <w:rPr>
          <w:rFonts w:ascii="Times New Roman" w:hAnsi="Times New Roman" w:cs="Times New Roman"/>
          <w:sz w:val="24"/>
          <w:szCs w:val="24"/>
        </w:rPr>
        <w:t xml:space="preserve"> management strategies that may be implemented in conjunction with </w:t>
      </w:r>
      <w:r w:rsidR="00553E35" w:rsidRPr="00013BC4">
        <w:rPr>
          <w:rFonts w:ascii="Times New Roman" w:hAnsi="Times New Roman" w:cs="Times New Roman"/>
          <w:sz w:val="24"/>
          <w:szCs w:val="24"/>
        </w:rPr>
        <w:t xml:space="preserve">direct </w:t>
      </w:r>
      <w:r w:rsidRPr="00013BC4">
        <w:rPr>
          <w:rFonts w:ascii="Times New Roman" w:hAnsi="Times New Roman" w:cs="Times New Roman"/>
          <w:sz w:val="24"/>
          <w:szCs w:val="24"/>
        </w:rPr>
        <w:t>replenishment projects</w:t>
      </w:r>
      <w:r w:rsidR="00850A96" w:rsidRPr="00013BC4">
        <w:rPr>
          <w:rFonts w:ascii="Times New Roman" w:hAnsi="Times New Roman" w:cs="Times New Roman"/>
          <w:sz w:val="24"/>
          <w:szCs w:val="24"/>
        </w:rPr>
        <w:t xml:space="preserve"> </w:t>
      </w:r>
      <w:r w:rsidR="002A2EBA" w:rsidRPr="00013BC4">
        <w:rPr>
          <w:rFonts w:ascii="Times New Roman" w:hAnsi="Times New Roman" w:cs="Times New Roman"/>
          <w:sz w:val="24"/>
          <w:szCs w:val="24"/>
        </w:rPr>
        <w:t>to enhance</w:t>
      </w:r>
      <w:r w:rsidR="00850A96" w:rsidRPr="00013BC4">
        <w:rPr>
          <w:rFonts w:ascii="Times New Roman" w:hAnsi="Times New Roman" w:cs="Times New Roman"/>
          <w:sz w:val="24"/>
          <w:szCs w:val="24"/>
        </w:rPr>
        <w:t xml:space="preserve"> multiple benefits</w:t>
      </w:r>
      <w:r w:rsidR="002A2EBA" w:rsidRPr="00013BC4">
        <w:rPr>
          <w:rFonts w:ascii="Times New Roman" w:hAnsi="Times New Roman" w:cs="Times New Roman"/>
          <w:sz w:val="24"/>
          <w:szCs w:val="24"/>
        </w:rPr>
        <w:t xml:space="preserve"> for</w:t>
      </w:r>
      <w:r w:rsidRPr="00013BC4">
        <w:rPr>
          <w:rFonts w:ascii="Times New Roman" w:hAnsi="Times New Roman" w:cs="Times New Roman"/>
          <w:sz w:val="24"/>
          <w:szCs w:val="24"/>
        </w:rPr>
        <w:t xml:space="preserve"> conservation a</w:t>
      </w:r>
      <w:r w:rsidR="00850A96" w:rsidRPr="00013BC4">
        <w:rPr>
          <w:rFonts w:ascii="Times New Roman" w:hAnsi="Times New Roman" w:cs="Times New Roman"/>
          <w:sz w:val="24"/>
          <w:szCs w:val="24"/>
        </w:rPr>
        <w:t>nd/or community resource</w:t>
      </w:r>
      <w:r w:rsidR="002A2EBA" w:rsidRPr="00013BC4">
        <w:rPr>
          <w:rFonts w:ascii="Times New Roman" w:hAnsi="Times New Roman" w:cs="Times New Roman"/>
          <w:sz w:val="24"/>
          <w:szCs w:val="24"/>
        </w:rPr>
        <w:t>s</w:t>
      </w:r>
      <w:r w:rsidR="00201DBB" w:rsidRPr="00013BC4">
        <w:rPr>
          <w:rFonts w:ascii="Times New Roman" w:hAnsi="Times New Roman" w:cs="Times New Roman"/>
          <w:sz w:val="24"/>
          <w:szCs w:val="24"/>
        </w:rPr>
        <w:t xml:space="preserve"> such as </w:t>
      </w:r>
      <w:r w:rsidRPr="00013BC4">
        <w:rPr>
          <w:rFonts w:ascii="Times New Roman" w:hAnsi="Times New Roman" w:cs="Times New Roman"/>
          <w:sz w:val="24"/>
          <w:szCs w:val="24"/>
        </w:rPr>
        <w:t xml:space="preserve">water quality or supply reliability for local community water systems, wetland habitat for migratory birds, and </w:t>
      </w:r>
      <w:r w:rsidR="00201DBB" w:rsidRPr="00013BC4">
        <w:rPr>
          <w:rFonts w:ascii="Times New Roman" w:hAnsi="Times New Roman" w:cs="Times New Roman"/>
          <w:sz w:val="24"/>
          <w:szCs w:val="24"/>
        </w:rPr>
        <w:t>flood risk management</w:t>
      </w:r>
      <w:r w:rsidRPr="00013BC4">
        <w:rPr>
          <w:rFonts w:ascii="Times New Roman" w:hAnsi="Times New Roman" w:cs="Times New Roman"/>
          <w:sz w:val="24"/>
          <w:szCs w:val="24"/>
        </w:rPr>
        <w:t>.</w:t>
      </w:r>
    </w:p>
    <w:p w:rsidR="002A2EBA" w:rsidRPr="00013BC4" w:rsidRDefault="002A2EBA" w:rsidP="002A2EBA">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 xml:space="preserve">The GSA will work with operators to develop appropriate baseline management conditions and practices for direct replenishment methods, such as recharge ponds and on-farm recharge, to </w:t>
      </w:r>
      <w:r w:rsidR="000D7D68" w:rsidRPr="00013BC4">
        <w:rPr>
          <w:rFonts w:ascii="Times New Roman" w:hAnsi="Times New Roman" w:cs="Times New Roman"/>
          <w:sz w:val="24"/>
          <w:szCs w:val="24"/>
        </w:rPr>
        <w:t>minimize</w:t>
      </w:r>
      <w:r w:rsidRPr="00013BC4">
        <w:rPr>
          <w:rFonts w:ascii="Times New Roman" w:hAnsi="Times New Roman" w:cs="Times New Roman"/>
          <w:sz w:val="24"/>
          <w:szCs w:val="24"/>
        </w:rPr>
        <w:t xml:space="preserve"> sediment buildup</w:t>
      </w:r>
      <w:bookmarkStart w:id="0" w:name="_GoBack"/>
      <w:bookmarkEnd w:id="0"/>
      <w:r w:rsidRPr="00013BC4">
        <w:rPr>
          <w:rFonts w:ascii="Times New Roman" w:hAnsi="Times New Roman" w:cs="Times New Roman"/>
          <w:sz w:val="24"/>
          <w:szCs w:val="24"/>
        </w:rPr>
        <w:t>, mosquito</w:t>
      </w:r>
      <w:r w:rsidR="00BB4CB6" w:rsidRPr="00013BC4">
        <w:rPr>
          <w:rFonts w:ascii="Times New Roman" w:hAnsi="Times New Roman" w:cs="Times New Roman"/>
          <w:sz w:val="24"/>
          <w:szCs w:val="24"/>
        </w:rPr>
        <w:t xml:space="preserve"> propagation</w:t>
      </w:r>
      <w:r w:rsidRPr="00013BC4">
        <w:rPr>
          <w:rFonts w:ascii="Times New Roman" w:hAnsi="Times New Roman" w:cs="Times New Roman"/>
          <w:sz w:val="24"/>
          <w:szCs w:val="24"/>
        </w:rPr>
        <w:t xml:space="preserve">, and other undesirable outcomes.  </w:t>
      </w:r>
    </w:p>
    <w:p w:rsidR="00BC11DA" w:rsidRPr="00013BC4" w:rsidRDefault="00BC11DA" w:rsidP="00BC11DA">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Man</w:t>
      </w:r>
      <w:r w:rsidR="0032697C" w:rsidRPr="00013BC4">
        <w:rPr>
          <w:rFonts w:ascii="Times New Roman" w:hAnsi="Times New Roman" w:cs="Times New Roman"/>
          <w:sz w:val="24"/>
          <w:szCs w:val="24"/>
        </w:rPr>
        <w:t>agement of f</w:t>
      </w:r>
      <w:r w:rsidRPr="00013BC4">
        <w:rPr>
          <w:rFonts w:ascii="Times New Roman" w:hAnsi="Times New Roman" w:cs="Times New Roman"/>
          <w:sz w:val="24"/>
          <w:szCs w:val="24"/>
        </w:rPr>
        <w:t xml:space="preserve">allowed or </w:t>
      </w:r>
      <w:r w:rsidR="0032697C" w:rsidRPr="00013BC4">
        <w:rPr>
          <w:rFonts w:ascii="Times New Roman" w:hAnsi="Times New Roman" w:cs="Times New Roman"/>
          <w:sz w:val="24"/>
          <w:szCs w:val="24"/>
        </w:rPr>
        <w:t>r</w:t>
      </w:r>
      <w:r w:rsidRPr="00013BC4">
        <w:rPr>
          <w:rFonts w:ascii="Times New Roman" w:hAnsi="Times New Roman" w:cs="Times New Roman"/>
          <w:sz w:val="24"/>
          <w:szCs w:val="24"/>
        </w:rPr>
        <w:t xml:space="preserve">etired </w:t>
      </w:r>
      <w:r w:rsidR="0032697C" w:rsidRPr="00013BC4">
        <w:rPr>
          <w:rFonts w:ascii="Times New Roman" w:hAnsi="Times New Roman" w:cs="Times New Roman"/>
          <w:sz w:val="24"/>
          <w:szCs w:val="24"/>
        </w:rPr>
        <w:t>l</w:t>
      </w:r>
      <w:r w:rsidRPr="00013BC4">
        <w:rPr>
          <w:rFonts w:ascii="Times New Roman" w:hAnsi="Times New Roman" w:cs="Times New Roman"/>
          <w:sz w:val="24"/>
          <w:szCs w:val="24"/>
        </w:rPr>
        <w:t>ands</w:t>
      </w:r>
    </w:p>
    <w:p w:rsidR="002A2EBA" w:rsidRPr="00013BC4" w:rsidRDefault="00BC11DA" w:rsidP="002A2EBA">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 xml:space="preserve">The GSA will provide </w:t>
      </w:r>
      <w:r w:rsidR="00201DBB" w:rsidRPr="00013BC4">
        <w:rPr>
          <w:rFonts w:ascii="Times New Roman" w:hAnsi="Times New Roman" w:cs="Times New Roman"/>
          <w:sz w:val="24"/>
          <w:szCs w:val="24"/>
        </w:rPr>
        <w:t>recommended</w:t>
      </w:r>
      <w:r w:rsidRPr="00013BC4">
        <w:rPr>
          <w:rFonts w:ascii="Times New Roman" w:hAnsi="Times New Roman" w:cs="Times New Roman"/>
          <w:sz w:val="24"/>
          <w:szCs w:val="24"/>
        </w:rPr>
        <w:t xml:space="preserve"> management strategies that may be implemented in conjunction </w:t>
      </w:r>
      <w:r w:rsidR="00850A96" w:rsidRPr="00013BC4">
        <w:rPr>
          <w:rFonts w:ascii="Times New Roman" w:hAnsi="Times New Roman" w:cs="Times New Roman"/>
          <w:sz w:val="24"/>
          <w:szCs w:val="24"/>
        </w:rPr>
        <w:t xml:space="preserve">with </w:t>
      </w:r>
      <w:r w:rsidR="00553E35" w:rsidRPr="00013BC4">
        <w:rPr>
          <w:rFonts w:ascii="Times New Roman" w:hAnsi="Times New Roman" w:cs="Times New Roman"/>
          <w:sz w:val="24"/>
          <w:szCs w:val="24"/>
        </w:rPr>
        <w:t xml:space="preserve">indirect </w:t>
      </w:r>
      <w:r w:rsidR="00850A96" w:rsidRPr="00013BC4">
        <w:rPr>
          <w:rFonts w:ascii="Times New Roman" w:hAnsi="Times New Roman" w:cs="Times New Roman"/>
          <w:sz w:val="24"/>
          <w:szCs w:val="24"/>
        </w:rPr>
        <w:t>replenishment</w:t>
      </w:r>
      <w:r w:rsidRPr="00013BC4">
        <w:rPr>
          <w:rFonts w:ascii="Times New Roman" w:hAnsi="Times New Roman" w:cs="Times New Roman"/>
          <w:sz w:val="24"/>
          <w:szCs w:val="24"/>
        </w:rPr>
        <w:t xml:space="preserve"> </w:t>
      </w:r>
      <w:r w:rsidR="00850A96" w:rsidRPr="00013BC4">
        <w:rPr>
          <w:rFonts w:ascii="Times New Roman" w:hAnsi="Times New Roman" w:cs="Times New Roman"/>
          <w:sz w:val="24"/>
          <w:szCs w:val="24"/>
        </w:rPr>
        <w:t xml:space="preserve">projects </w:t>
      </w:r>
      <w:r w:rsidR="00201DBB" w:rsidRPr="00013BC4">
        <w:rPr>
          <w:rFonts w:ascii="Times New Roman" w:hAnsi="Times New Roman" w:cs="Times New Roman"/>
          <w:sz w:val="24"/>
          <w:szCs w:val="24"/>
        </w:rPr>
        <w:t xml:space="preserve">to </w:t>
      </w:r>
      <w:r w:rsidR="00850A96" w:rsidRPr="00013BC4">
        <w:rPr>
          <w:rFonts w:ascii="Times New Roman" w:hAnsi="Times New Roman" w:cs="Times New Roman"/>
          <w:sz w:val="24"/>
          <w:szCs w:val="24"/>
        </w:rPr>
        <w:t>provide multiple benefits</w:t>
      </w:r>
      <w:r w:rsidR="00FE7930" w:rsidRPr="00013BC4">
        <w:rPr>
          <w:rFonts w:ascii="Times New Roman" w:hAnsi="Times New Roman" w:cs="Times New Roman"/>
          <w:sz w:val="24"/>
          <w:szCs w:val="24"/>
        </w:rPr>
        <w:t xml:space="preserve"> </w:t>
      </w:r>
      <w:r w:rsidRPr="00013BC4">
        <w:rPr>
          <w:rFonts w:ascii="Times New Roman" w:hAnsi="Times New Roman" w:cs="Times New Roman"/>
          <w:sz w:val="24"/>
          <w:szCs w:val="24"/>
        </w:rPr>
        <w:t>such as the creation of</w:t>
      </w:r>
      <w:r w:rsidR="00FE7930" w:rsidRPr="00013BC4">
        <w:rPr>
          <w:rFonts w:ascii="Times New Roman" w:hAnsi="Times New Roman" w:cs="Times New Roman"/>
          <w:sz w:val="24"/>
          <w:szCs w:val="24"/>
        </w:rPr>
        <w:t xml:space="preserve"> upland </w:t>
      </w:r>
      <w:r w:rsidR="00633C86" w:rsidRPr="00013BC4">
        <w:rPr>
          <w:rFonts w:ascii="Times New Roman" w:hAnsi="Times New Roman" w:cs="Times New Roman"/>
          <w:sz w:val="24"/>
          <w:szCs w:val="24"/>
        </w:rPr>
        <w:t>species</w:t>
      </w:r>
      <w:r w:rsidRPr="00013BC4">
        <w:rPr>
          <w:rFonts w:ascii="Times New Roman" w:hAnsi="Times New Roman" w:cs="Times New Roman"/>
          <w:sz w:val="24"/>
          <w:szCs w:val="24"/>
        </w:rPr>
        <w:t xml:space="preserve"> and pollinator habitat</w:t>
      </w:r>
      <w:r w:rsidR="00EF3053" w:rsidRPr="00013BC4">
        <w:rPr>
          <w:rFonts w:ascii="Times New Roman" w:hAnsi="Times New Roman" w:cs="Times New Roman"/>
          <w:sz w:val="24"/>
          <w:szCs w:val="24"/>
        </w:rPr>
        <w:t xml:space="preserve"> through alternative land use programs</w:t>
      </w:r>
      <w:r w:rsidRPr="00013BC4">
        <w:rPr>
          <w:rFonts w:ascii="Times New Roman" w:hAnsi="Times New Roman" w:cs="Times New Roman"/>
          <w:sz w:val="24"/>
          <w:szCs w:val="24"/>
        </w:rPr>
        <w:t>.</w:t>
      </w:r>
      <w:r w:rsidR="002A2EBA" w:rsidRPr="00013BC4">
        <w:rPr>
          <w:rFonts w:ascii="Times New Roman" w:hAnsi="Times New Roman" w:cs="Times New Roman"/>
          <w:sz w:val="24"/>
          <w:szCs w:val="24"/>
        </w:rPr>
        <w:t xml:space="preserve"> </w:t>
      </w:r>
    </w:p>
    <w:p w:rsidR="00BC11DA" w:rsidRPr="00013BC4" w:rsidRDefault="002A2EBA" w:rsidP="00B95D3F">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The GSA will work with participating operators to develop appropriate baseline management conditions and practices for fallowed land to avoid undesirable outcomes for the community, such as invasive plant infestations or dust emissions</w:t>
      </w:r>
      <w:r w:rsidR="00201DBB" w:rsidRPr="00013BC4">
        <w:rPr>
          <w:rFonts w:ascii="Times New Roman" w:hAnsi="Times New Roman" w:cs="Times New Roman"/>
          <w:sz w:val="24"/>
          <w:szCs w:val="24"/>
        </w:rPr>
        <w:t>.</w:t>
      </w:r>
    </w:p>
    <w:p w:rsidR="00F25B6E" w:rsidRPr="00013BC4" w:rsidRDefault="00F25B6E" w:rsidP="00F25B6E">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Voluntary agreements and assurances for management of fallowed or retired lands</w:t>
      </w:r>
    </w:p>
    <w:p w:rsidR="00F25B6E" w:rsidRPr="00013BC4" w:rsidRDefault="00F25B6E" w:rsidP="00F25B6E">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Voluntary commitments to provide natural resource and/or community values may be reflected in appropriate agreements or easements depending upon the nature and duration of the commitment.</w:t>
      </w:r>
    </w:p>
    <w:p w:rsidR="00F25B6E" w:rsidRPr="00013BC4" w:rsidRDefault="00F25B6E" w:rsidP="00F25B6E">
      <w:pPr>
        <w:pStyle w:val="ListParagraph"/>
        <w:numPr>
          <w:ilvl w:val="3"/>
          <w:numId w:val="1"/>
        </w:numPr>
        <w:rPr>
          <w:rFonts w:ascii="Times New Roman" w:hAnsi="Times New Roman" w:cs="Times New Roman"/>
          <w:sz w:val="24"/>
          <w:szCs w:val="24"/>
        </w:rPr>
      </w:pPr>
      <w:r w:rsidRPr="00013BC4">
        <w:rPr>
          <w:rFonts w:ascii="Times New Roman" w:hAnsi="Times New Roman" w:cs="Times New Roman"/>
          <w:sz w:val="24"/>
          <w:szCs w:val="24"/>
        </w:rPr>
        <w:t>The GSA commits to working with appropriate resource management agencies to provide operators assurances that future activities will not be inhibited by providing for such conservation and/or community resource values.</w:t>
      </w:r>
    </w:p>
    <w:p w:rsidR="00F25B6E" w:rsidRPr="00013BC4" w:rsidRDefault="00F25B6E" w:rsidP="00F25B6E">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lastRenderedPageBreak/>
        <w:t>Where possible, the GSA will aid in the development of programmatic voluntary conservation agreements</w:t>
      </w:r>
      <w:r w:rsidR="00633C86" w:rsidRPr="00013BC4">
        <w:rPr>
          <w:rFonts w:ascii="Times New Roman" w:hAnsi="Times New Roman" w:cs="Times New Roman"/>
          <w:sz w:val="24"/>
          <w:szCs w:val="24"/>
        </w:rPr>
        <w:t xml:space="preserve"> (e.g., Safe Harbor Agreements)</w:t>
      </w:r>
      <w:r w:rsidRPr="00013BC4">
        <w:rPr>
          <w:rFonts w:ascii="Times New Roman" w:hAnsi="Times New Roman" w:cs="Times New Roman"/>
          <w:sz w:val="24"/>
          <w:szCs w:val="24"/>
        </w:rPr>
        <w:t>. Operators will be able to choose to enter into such land management agreements in exchange for assurances that further land management requirements and associated costs will not be imposed on the operator.</w:t>
      </w:r>
    </w:p>
    <w:p w:rsidR="00BC11DA" w:rsidRPr="00013BC4" w:rsidRDefault="00E81586" w:rsidP="00F25B6E">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 xml:space="preserve">Other </w:t>
      </w:r>
      <w:r w:rsidR="00895B96" w:rsidRPr="00013BC4">
        <w:rPr>
          <w:rFonts w:ascii="Times New Roman" w:hAnsi="Times New Roman" w:cs="Times New Roman"/>
          <w:sz w:val="24"/>
          <w:szCs w:val="24"/>
        </w:rPr>
        <w:t>l</w:t>
      </w:r>
      <w:r w:rsidRPr="00013BC4">
        <w:rPr>
          <w:rFonts w:ascii="Times New Roman" w:hAnsi="Times New Roman" w:cs="Times New Roman"/>
          <w:sz w:val="24"/>
          <w:szCs w:val="24"/>
        </w:rPr>
        <w:t xml:space="preserve">and </w:t>
      </w:r>
      <w:r w:rsidR="00895B96" w:rsidRPr="00013BC4">
        <w:rPr>
          <w:rFonts w:ascii="Times New Roman" w:hAnsi="Times New Roman" w:cs="Times New Roman"/>
          <w:sz w:val="24"/>
          <w:szCs w:val="24"/>
        </w:rPr>
        <w:t>u</w:t>
      </w:r>
      <w:r w:rsidRPr="00013BC4">
        <w:rPr>
          <w:rFonts w:ascii="Times New Roman" w:hAnsi="Times New Roman" w:cs="Times New Roman"/>
          <w:sz w:val="24"/>
          <w:szCs w:val="24"/>
        </w:rPr>
        <w:t xml:space="preserve">se </w:t>
      </w:r>
      <w:r w:rsidR="00895B96" w:rsidRPr="00013BC4">
        <w:rPr>
          <w:rFonts w:ascii="Times New Roman" w:hAnsi="Times New Roman" w:cs="Times New Roman"/>
          <w:sz w:val="24"/>
          <w:szCs w:val="24"/>
        </w:rPr>
        <w:t>i</w:t>
      </w:r>
      <w:r w:rsidR="00DF2A8C" w:rsidRPr="00013BC4">
        <w:rPr>
          <w:rFonts w:ascii="Times New Roman" w:hAnsi="Times New Roman" w:cs="Times New Roman"/>
          <w:sz w:val="24"/>
          <w:szCs w:val="24"/>
        </w:rPr>
        <w:t>ssues</w:t>
      </w:r>
    </w:p>
    <w:p w:rsidR="00892F83" w:rsidRPr="00013BC4" w:rsidRDefault="00E81586" w:rsidP="00892F83">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 xml:space="preserve">As </w:t>
      </w:r>
      <w:r w:rsidR="00850A96" w:rsidRPr="00013BC4">
        <w:rPr>
          <w:rFonts w:ascii="Times New Roman" w:hAnsi="Times New Roman" w:cs="Times New Roman"/>
          <w:sz w:val="24"/>
          <w:szCs w:val="24"/>
        </w:rPr>
        <w:t>groundwater</w:t>
      </w:r>
      <w:r w:rsidRPr="00013BC4">
        <w:rPr>
          <w:rFonts w:ascii="Times New Roman" w:hAnsi="Times New Roman" w:cs="Times New Roman"/>
          <w:sz w:val="24"/>
          <w:szCs w:val="24"/>
        </w:rPr>
        <w:t xml:space="preserve"> replenishment efforts often require changes in land use management, these actions may </w:t>
      </w:r>
      <w:r w:rsidR="00DF2A8C" w:rsidRPr="00013BC4">
        <w:rPr>
          <w:rFonts w:ascii="Times New Roman" w:hAnsi="Times New Roman" w:cs="Times New Roman"/>
          <w:sz w:val="24"/>
          <w:szCs w:val="24"/>
        </w:rPr>
        <w:t>require</w:t>
      </w:r>
      <w:r w:rsidRPr="00013BC4">
        <w:rPr>
          <w:rFonts w:ascii="Times New Roman" w:hAnsi="Times New Roman" w:cs="Times New Roman"/>
          <w:sz w:val="24"/>
          <w:szCs w:val="24"/>
        </w:rPr>
        <w:t xml:space="preserve"> local, state, and federal natural resource management agenc</w:t>
      </w:r>
      <w:r w:rsidR="00DF2A8C" w:rsidRPr="00013BC4">
        <w:rPr>
          <w:rFonts w:ascii="Times New Roman" w:hAnsi="Times New Roman" w:cs="Times New Roman"/>
          <w:sz w:val="24"/>
          <w:szCs w:val="24"/>
        </w:rPr>
        <w:t>y approvals</w:t>
      </w:r>
      <w:r w:rsidRPr="00013BC4">
        <w:rPr>
          <w:rFonts w:ascii="Times New Roman" w:hAnsi="Times New Roman" w:cs="Times New Roman"/>
          <w:sz w:val="24"/>
          <w:szCs w:val="24"/>
        </w:rPr>
        <w:t xml:space="preserve">. The GSA will assist </w:t>
      </w:r>
      <w:r w:rsidR="00895B96" w:rsidRPr="00013BC4">
        <w:rPr>
          <w:rFonts w:ascii="Times New Roman" w:hAnsi="Times New Roman" w:cs="Times New Roman"/>
          <w:sz w:val="24"/>
          <w:szCs w:val="24"/>
        </w:rPr>
        <w:t xml:space="preserve">coordination between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 xml:space="preserve">s interested in replenishment projects </w:t>
      </w:r>
      <w:r w:rsidR="00895B96" w:rsidRPr="00013BC4">
        <w:rPr>
          <w:rFonts w:ascii="Times New Roman" w:hAnsi="Times New Roman" w:cs="Times New Roman"/>
          <w:sz w:val="24"/>
          <w:szCs w:val="24"/>
        </w:rPr>
        <w:t>and</w:t>
      </w:r>
      <w:r w:rsidRPr="00013BC4">
        <w:rPr>
          <w:rFonts w:ascii="Times New Roman" w:hAnsi="Times New Roman" w:cs="Times New Roman"/>
          <w:sz w:val="24"/>
          <w:szCs w:val="24"/>
        </w:rPr>
        <w:t xml:space="preserve"> the appropriate agencies. </w:t>
      </w:r>
      <w:r w:rsidR="00892F83" w:rsidRPr="00013BC4">
        <w:rPr>
          <w:rFonts w:ascii="Times New Roman" w:hAnsi="Times New Roman" w:cs="Times New Roman"/>
          <w:sz w:val="24"/>
          <w:szCs w:val="24"/>
        </w:rPr>
        <w:t>Specifically, t</w:t>
      </w:r>
      <w:r w:rsidR="007056AC" w:rsidRPr="00013BC4">
        <w:rPr>
          <w:rFonts w:ascii="Times New Roman" w:hAnsi="Times New Roman" w:cs="Times New Roman"/>
          <w:sz w:val="24"/>
          <w:szCs w:val="24"/>
        </w:rPr>
        <w:t xml:space="preserve">he GSA will prepare and publicize a timeline for multi-benefit replenishment projects that </w:t>
      </w:r>
      <w:r w:rsidR="00892F83" w:rsidRPr="00013BC4">
        <w:rPr>
          <w:rFonts w:ascii="Times New Roman" w:hAnsi="Times New Roman" w:cs="Times New Roman"/>
          <w:sz w:val="24"/>
          <w:szCs w:val="24"/>
        </w:rPr>
        <w:t>addresses the following:</w:t>
      </w:r>
    </w:p>
    <w:p w:rsidR="007056AC" w:rsidRPr="00013BC4" w:rsidRDefault="00892F83" w:rsidP="00892F83">
      <w:pPr>
        <w:pStyle w:val="ListParagraph"/>
        <w:numPr>
          <w:ilvl w:val="3"/>
          <w:numId w:val="1"/>
        </w:numPr>
        <w:rPr>
          <w:rFonts w:ascii="Times New Roman" w:hAnsi="Times New Roman" w:cs="Times New Roman"/>
          <w:sz w:val="24"/>
          <w:szCs w:val="24"/>
        </w:rPr>
      </w:pPr>
      <w:r w:rsidRPr="00013BC4">
        <w:rPr>
          <w:rFonts w:ascii="Times New Roman" w:hAnsi="Times New Roman" w:cs="Times New Roman"/>
          <w:sz w:val="24"/>
          <w:szCs w:val="24"/>
        </w:rPr>
        <w:t>Deadlines for each permit (local, state, and/or federal) required to implement the project.</w:t>
      </w:r>
    </w:p>
    <w:p w:rsidR="00892F83" w:rsidRPr="00013BC4" w:rsidRDefault="00892F83" w:rsidP="00892F83">
      <w:pPr>
        <w:pStyle w:val="ListParagraph"/>
        <w:numPr>
          <w:ilvl w:val="3"/>
          <w:numId w:val="1"/>
        </w:numPr>
        <w:rPr>
          <w:rFonts w:ascii="Times New Roman" w:hAnsi="Times New Roman" w:cs="Times New Roman"/>
          <w:sz w:val="24"/>
          <w:szCs w:val="24"/>
        </w:rPr>
      </w:pPr>
      <w:r w:rsidRPr="00013BC4">
        <w:rPr>
          <w:rFonts w:ascii="Times New Roman" w:hAnsi="Times New Roman" w:cs="Times New Roman"/>
          <w:sz w:val="24"/>
          <w:szCs w:val="24"/>
        </w:rPr>
        <w:t>Estimated time required to approve each permit.</w:t>
      </w:r>
    </w:p>
    <w:p w:rsidR="00892F83" w:rsidRPr="00013BC4" w:rsidRDefault="00892F83" w:rsidP="00892F83">
      <w:pPr>
        <w:pStyle w:val="ListParagraph"/>
        <w:numPr>
          <w:ilvl w:val="3"/>
          <w:numId w:val="1"/>
        </w:numPr>
        <w:rPr>
          <w:rFonts w:ascii="Times New Roman" w:hAnsi="Times New Roman" w:cs="Times New Roman"/>
          <w:sz w:val="24"/>
          <w:szCs w:val="24"/>
        </w:rPr>
      </w:pPr>
      <w:r w:rsidRPr="00013BC4">
        <w:rPr>
          <w:rFonts w:ascii="Times New Roman" w:hAnsi="Times New Roman" w:cs="Times New Roman"/>
          <w:sz w:val="24"/>
          <w:szCs w:val="24"/>
        </w:rPr>
        <w:t>Duration of each permit.</w:t>
      </w:r>
    </w:p>
    <w:p w:rsidR="00892F83" w:rsidRPr="00013BC4" w:rsidRDefault="00892F83" w:rsidP="00892F83">
      <w:pPr>
        <w:pStyle w:val="ListParagraph"/>
        <w:numPr>
          <w:ilvl w:val="3"/>
          <w:numId w:val="1"/>
        </w:numPr>
        <w:rPr>
          <w:rFonts w:ascii="Times New Roman" w:hAnsi="Times New Roman" w:cs="Times New Roman"/>
          <w:sz w:val="24"/>
          <w:szCs w:val="24"/>
        </w:rPr>
      </w:pPr>
      <w:r w:rsidRPr="00013BC4">
        <w:rPr>
          <w:rFonts w:ascii="Times New Roman" w:hAnsi="Times New Roman" w:cs="Times New Roman"/>
          <w:sz w:val="24"/>
          <w:szCs w:val="24"/>
        </w:rPr>
        <w:t>When the GSA will credit replenished water to an operator’s account.</w:t>
      </w:r>
    </w:p>
    <w:p w:rsidR="00E81586" w:rsidRPr="00013BC4" w:rsidRDefault="00E81586" w:rsidP="00E81586">
      <w:pPr>
        <w:pStyle w:val="ListParagraph"/>
        <w:numPr>
          <w:ilvl w:val="1"/>
          <w:numId w:val="1"/>
        </w:numPr>
        <w:rPr>
          <w:rFonts w:ascii="Times New Roman" w:hAnsi="Times New Roman" w:cs="Times New Roman"/>
          <w:sz w:val="24"/>
          <w:szCs w:val="24"/>
        </w:rPr>
      </w:pPr>
      <w:r w:rsidRPr="00013BC4">
        <w:rPr>
          <w:rFonts w:ascii="Times New Roman" w:hAnsi="Times New Roman" w:cs="Times New Roman"/>
          <w:sz w:val="24"/>
          <w:szCs w:val="24"/>
        </w:rPr>
        <w:t>Incentives</w:t>
      </w:r>
    </w:p>
    <w:p w:rsidR="00731847" w:rsidRPr="00013BC4" w:rsidRDefault="00E81586" w:rsidP="00013BC4">
      <w:pPr>
        <w:pStyle w:val="ListParagraph"/>
        <w:numPr>
          <w:ilvl w:val="2"/>
          <w:numId w:val="1"/>
        </w:numPr>
        <w:rPr>
          <w:rFonts w:ascii="Times New Roman" w:hAnsi="Times New Roman" w:cs="Times New Roman"/>
          <w:sz w:val="24"/>
          <w:szCs w:val="24"/>
        </w:rPr>
      </w:pPr>
      <w:r w:rsidRPr="00013BC4">
        <w:rPr>
          <w:rFonts w:ascii="Times New Roman" w:hAnsi="Times New Roman" w:cs="Times New Roman"/>
          <w:sz w:val="24"/>
          <w:szCs w:val="24"/>
        </w:rPr>
        <w:t>Where possible, state, federal, and pri</w:t>
      </w:r>
      <w:r w:rsidR="00850A96" w:rsidRPr="00013BC4">
        <w:rPr>
          <w:rFonts w:ascii="Times New Roman" w:hAnsi="Times New Roman" w:cs="Times New Roman"/>
          <w:sz w:val="24"/>
          <w:szCs w:val="24"/>
        </w:rPr>
        <w:t>v</w:t>
      </w:r>
      <w:r w:rsidRPr="00013BC4">
        <w:rPr>
          <w:rFonts w:ascii="Times New Roman" w:hAnsi="Times New Roman" w:cs="Times New Roman"/>
          <w:sz w:val="24"/>
          <w:szCs w:val="24"/>
        </w:rPr>
        <w:t>ate financial incentives can be used to support the creation of habitat and community benefits.</w:t>
      </w:r>
    </w:p>
    <w:p w:rsidR="004D1B22" w:rsidRDefault="004D1B22">
      <w:pPr>
        <w:rPr>
          <w:rFonts w:ascii="Arial" w:hAnsi="Arial" w:cs="Arial"/>
          <w:b/>
          <w:color w:val="005696"/>
          <w:sz w:val="32"/>
          <w:szCs w:val="32"/>
        </w:rPr>
      </w:pPr>
      <w:r>
        <w:rPr>
          <w:rFonts w:ascii="Arial" w:hAnsi="Arial" w:cs="Arial"/>
          <w:b/>
          <w:color w:val="005696"/>
          <w:sz w:val="32"/>
          <w:szCs w:val="32"/>
        </w:rPr>
        <w:br w:type="page"/>
      </w:r>
    </w:p>
    <w:p w:rsidR="00E81586" w:rsidRPr="00261ED7" w:rsidRDefault="00924D56" w:rsidP="00E81586">
      <w:pPr>
        <w:rPr>
          <w:rFonts w:ascii="Arial" w:hAnsi="Arial" w:cs="Arial"/>
          <w:b/>
          <w:color w:val="005696"/>
          <w:sz w:val="32"/>
          <w:szCs w:val="32"/>
        </w:rPr>
      </w:pPr>
      <w:r w:rsidRPr="00924D56">
        <w:rPr>
          <w:rFonts w:ascii="Arial" w:hAnsi="Arial" w:cs="Arial"/>
          <w:b/>
          <w:noProof/>
          <w:color w:val="005696"/>
          <w:sz w:val="36"/>
          <w:szCs w:val="36"/>
        </w:rPr>
        <w:lastRenderedPageBreak/>
        <w:pict>
          <v:line id="Straight Connector 5" o:spid="_x0000_s1028" style="position:absolute;z-index:251664384;visibility:visible;mso-height-relative:margin" from="0,21.7pt" to="46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LF3QEAAA4EAAAOAAAAZHJzL2Uyb0RvYy54bWysU8GO0zAQvSPxD5bvNGlFdldR05Xoarkg&#10;qNjlA1zHbizZHmtsmvbvGTttdgVICMTFydjz3sx7Y6/vT86yo8JowHd8uag5U15Cb/yh49+eH9/d&#10;cRaT8L2w4FXHzyry+83bN+sxtGoFA9heISMSH9sxdHxIKbRVFeWgnIgLCMrToQZ0IlGIh6pHMRK7&#10;s9Wqrm+qEbAPCFLFSLsP0yHfFH6tlUxftI4qMdtx6i2VFcu6z2u1WYv2gCIMRl7aEP/QhRPGU9GZ&#10;6kEkwb6j+YXKGYkQQaeFBFeB1kaqooHULOuf1DwNIqiihcyJYbYp/j9a+fm4Q2b6jjeceeFoRE8J&#10;hTkMiW3BezIQkDXZpzHEltK3foeXKIYdZtEnjS5/SQ47FW/Ps7fqlJikzebu5vZ9TSOQ17PqBRgw&#10;po8KHMs/HbfGZ9miFcdPMVExSr2m5G3r2djx1V1z25S0CNb0j8bafBjxsN9aZEeRR15/qJsyZaJ4&#10;lUaR9cSbNU0qyl86WzUV+Ko0uUJ9L6cK+T6qmVZIqXxaZlcKE2VnmKYWZmD9Z+AlP0NVuat/A54R&#10;pTL4NIOd8YC/q55O15b1lH91YNKdLdhDfy7zLdbQpSsKLw8k3+rXcYG/POPNDwAAAP//AwBQSwME&#10;FAAGAAgAAAAhAFj7VBjcAAAABgEAAA8AAABkcnMvZG93bnJldi54bWxMj8FOwzAQRO9I/IO1SNyo&#10;QxoVmsapEKiHckFN2wM3N94mEfY6it02/D2LOJTjzKxm3hbL0VlxxiF0nhQ8ThIQSLU3HTUKdtvV&#10;wzOIEDUZbT2hgm8MsCxvbwqdG3+hDZ6r2AguoZBrBW2MfS5lqFt0Okx8j8TZ0Q9OR5ZDI82gL1zu&#10;rEyTZCad7ogXWt3ja4v1V3VyCt6b6mlf2/1nZ9x8u55Gmb7tPpS6vxtfFiAijvF6DL/4jA4lMx38&#10;iUwQVgE/EhVk0wwEp/M0Y+PwZ8iykP/xyx8AAAD//wMAUEsBAi0AFAAGAAgAAAAhALaDOJL+AAAA&#10;4QEAABMAAAAAAAAAAAAAAAAAAAAAAFtDb250ZW50X1R5cGVzXS54bWxQSwECLQAUAAYACAAAACEA&#10;OP0h/9YAAACUAQAACwAAAAAAAAAAAAAAAAAvAQAAX3JlbHMvLnJlbHNQSwECLQAUAAYACAAAACEA&#10;ZPSSxd0BAAAOBAAADgAAAAAAAAAAAAAAAAAuAgAAZHJzL2Uyb0RvYy54bWxQSwECLQAUAAYACAAA&#10;ACEAWPtUGNwAAAAGAQAADwAAAAAAAAAAAAAAAAA3BAAAZHJzL2Rvd25yZXYueG1sUEsFBgAAAAAE&#10;AAQA8wAAAEAFAAAAAA==&#10;" strokecolor="#00b050" strokeweight="2.25pt">
            <v:stroke joinstyle="miter"/>
          </v:line>
        </w:pict>
      </w:r>
      <w:r w:rsidR="00013BC4" w:rsidRPr="00261ED7">
        <w:rPr>
          <w:rFonts w:ascii="Arial" w:hAnsi="Arial" w:cs="Arial"/>
          <w:b/>
          <w:color w:val="005696"/>
          <w:sz w:val="32"/>
          <w:szCs w:val="32"/>
        </w:rPr>
        <w:t>CHAPTER [Y</w:t>
      </w:r>
      <w:r w:rsidR="00E81586" w:rsidRPr="00261ED7">
        <w:rPr>
          <w:rFonts w:ascii="Arial" w:hAnsi="Arial" w:cs="Arial"/>
          <w:b/>
          <w:color w:val="005696"/>
          <w:sz w:val="32"/>
          <w:szCs w:val="32"/>
        </w:rPr>
        <w:t>]: Water Trading</w:t>
      </w:r>
    </w:p>
    <w:p w:rsidR="00E81586" w:rsidRPr="00013BC4" w:rsidRDefault="00E81586" w:rsidP="0083320F">
      <w:pPr>
        <w:pStyle w:val="ListParagraph"/>
        <w:numPr>
          <w:ilvl w:val="0"/>
          <w:numId w:val="2"/>
        </w:numPr>
        <w:spacing w:after="0"/>
        <w:rPr>
          <w:rFonts w:ascii="Times New Roman" w:hAnsi="Times New Roman" w:cs="Times New Roman"/>
          <w:sz w:val="24"/>
          <w:szCs w:val="24"/>
        </w:rPr>
      </w:pPr>
      <w:r w:rsidRPr="00013BC4">
        <w:rPr>
          <w:rFonts w:ascii="Times New Roman" w:hAnsi="Times New Roman" w:cs="Times New Roman"/>
          <w:sz w:val="24"/>
          <w:szCs w:val="24"/>
        </w:rPr>
        <w:t>Groundwater Trading Program</w:t>
      </w:r>
    </w:p>
    <w:p w:rsidR="00E81586" w:rsidRPr="00013BC4" w:rsidRDefault="00850A96" w:rsidP="00850A96">
      <w:pPr>
        <w:numPr>
          <w:ilvl w:val="1"/>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Importance</w:t>
      </w:r>
      <w:r w:rsidR="00E81586" w:rsidRPr="00013BC4">
        <w:rPr>
          <w:rFonts w:ascii="Times New Roman" w:hAnsi="Times New Roman" w:cs="Times New Roman"/>
          <w:sz w:val="24"/>
          <w:szCs w:val="24"/>
        </w:rPr>
        <w:t xml:space="preserve"> and contribution to GSP measurable objectives</w:t>
      </w:r>
    </w:p>
    <w:p w:rsidR="00E81586" w:rsidRPr="00013BC4" w:rsidRDefault="00E81586" w:rsidP="00850A96">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The GSA has determined that a trading program for groundwater shares and/or allocations will serve as an appropriate mechanism for efficiently distributing scar</w:t>
      </w:r>
      <w:r w:rsidR="00E201C5" w:rsidRPr="00013BC4">
        <w:rPr>
          <w:rFonts w:ascii="Times New Roman" w:hAnsi="Times New Roman" w:cs="Times New Roman"/>
          <w:sz w:val="24"/>
          <w:szCs w:val="24"/>
        </w:rPr>
        <w:t>c</w:t>
      </w:r>
      <w:r w:rsidRPr="00013BC4">
        <w:rPr>
          <w:rFonts w:ascii="Times New Roman" w:hAnsi="Times New Roman" w:cs="Times New Roman"/>
          <w:sz w:val="24"/>
          <w:szCs w:val="24"/>
        </w:rPr>
        <w:t xml:space="preserve">e groundwater among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s and minimizing economic dislocation.</w:t>
      </w:r>
    </w:p>
    <w:p w:rsidR="007B07AE" w:rsidRPr="00013BC4" w:rsidRDefault="007B07AE" w:rsidP="00850A96">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 xml:space="preserve">To ensure the program’s effectiveness, adaptability, and equal accessibility, it is important to design the program to be </w:t>
      </w:r>
      <w:r w:rsidR="001308ED" w:rsidRPr="00013BC4">
        <w:rPr>
          <w:rFonts w:ascii="Times New Roman" w:hAnsi="Times New Roman" w:cs="Times New Roman"/>
          <w:sz w:val="24"/>
          <w:szCs w:val="24"/>
        </w:rPr>
        <w:t xml:space="preserve">consistent, </w:t>
      </w:r>
      <w:r w:rsidRPr="00013BC4">
        <w:rPr>
          <w:rFonts w:ascii="Times New Roman" w:hAnsi="Times New Roman" w:cs="Times New Roman"/>
          <w:sz w:val="24"/>
          <w:szCs w:val="24"/>
        </w:rPr>
        <w:t xml:space="preserve">transparent, efficient, and in alignment with the GSA’s policies </w:t>
      </w:r>
      <w:r w:rsidR="00195F25" w:rsidRPr="00013BC4">
        <w:rPr>
          <w:rFonts w:ascii="Times New Roman" w:hAnsi="Times New Roman" w:cs="Times New Roman"/>
          <w:sz w:val="24"/>
          <w:szCs w:val="24"/>
        </w:rPr>
        <w:t xml:space="preserve">in a manner </w:t>
      </w:r>
      <w:r w:rsidRPr="00013BC4">
        <w:rPr>
          <w:rFonts w:ascii="Times New Roman" w:hAnsi="Times New Roman" w:cs="Times New Roman"/>
          <w:sz w:val="24"/>
          <w:szCs w:val="24"/>
        </w:rPr>
        <w:t xml:space="preserve">to avoid significant and undesirable results. </w:t>
      </w:r>
    </w:p>
    <w:p w:rsidR="00E81586" w:rsidRPr="00013BC4" w:rsidRDefault="00794350" w:rsidP="00794350">
      <w:pPr>
        <w:numPr>
          <w:ilvl w:val="1"/>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The GSA will develop and administer a robust groundwater trading system covering the following:</w:t>
      </w:r>
    </w:p>
    <w:p w:rsidR="00794350" w:rsidRPr="00013BC4" w:rsidRDefault="00794350" w:rsidP="00794350">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Water available pursuant to credits acquired by participating in activities authorized by Chapter [X] above, including those accrued pre-GSP adoption.</w:t>
      </w:r>
    </w:p>
    <w:p w:rsidR="00794350" w:rsidRPr="00013BC4" w:rsidRDefault="00794350" w:rsidP="00794350">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 xml:space="preserve">Groundwater that may be available when the GSA places a cap upon pumping equal to the sustainable </w:t>
      </w:r>
      <w:r w:rsidR="00850A96" w:rsidRPr="00013BC4">
        <w:rPr>
          <w:rFonts w:ascii="Times New Roman" w:hAnsi="Times New Roman" w:cs="Times New Roman"/>
          <w:sz w:val="24"/>
          <w:szCs w:val="24"/>
        </w:rPr>
        <w:t>yield</w:t>
      </w:r>
      <w:r w:rsidRPr="00013BC4">
        <w:rPr>
          <w:rFonts w:ascii="Times New Roman" w:hAnsi="Times New Roman" w:cs="Times New Roman"/>
          <w:sz w:val="24"/>
          <w:szCs w:val="24"/>
        </w:rPr>
        <w:t xml:space="preserve"> and apportions pumping shares and/or allocations among existing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s.</w:t>
      </w:r>
    </w:p>
    <w:p w:rsidR="00794350" w:rsidRPr="00013BC4" w:rsidRDefault="00794350" w:rsidP="00794350">
      <w:pPr>
        <w:numPr>
          <w:ilvl w:val="1"/>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When developing and administering the groundwater trading system, the GSA will take into consideration the following elements to accommodate local basin conditions:</w:t>
      </w:r>
    </w:p>
    <w:p w:rsidR="00794350" w:rsidRPr="00013BC4" w:rsidRDefault="00195F25" w:rsidP="00794350">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G</w:t>
      </w:r>
      <w:r w:rsidR="00794350" w:rsidRPr="00013BC4">
        <w:rPr>
          <w:rFonts w:ascii="Times New Roman" w:hAnsi="Times New Roman" w:cs="Times New Roman"/>
          <w:sz w:val="24"/>
          <w:szCs w:val="24"/>
        </w:rPr>
        <w:t>roundwater rights</w:t>
      </w:r>
    </w:p>
    <w:p w:rsidR="00794350" w:rsidRPr="00013BC4" w:rsidRDefault="00794350" w:rsidP="00794350">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How to evaluate trading impacts in order to minimize adverse impacts on third parties</w:t>
      </w:r>
    </w:p>
    <w:p w:rsidR="00794350" w:rsidRPr="00013BC4" w:rsidRDefault="00794350" w:rsidP="00794350">
      <w:pPr>
        <w:numPr>
          <w:ilvl w:val="1"/>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The GSA will establish and enforce trading rules, including the following:</w:t>
      </w:r>
    </w:p>
    <w:p w:rsidR="00794350" w:rsidRPr="00013BC4" w:rsidRDefault="00794350" w:rsidP="00794350">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No transfer of credits or pumping allocations (either on a temporary or permanent basis) shall occur without the approval of the GSA.</w:t>
      </w:r>
    </w:p>
    <w:p w:rsidR="00892F83" w:rsidRPr="00013BC4" w:rsidRDefault="00892F83" w:rsidP="00892F83">
      <w:pPr>
        <w:numPr>
          <w:ilvl w:val="3"/>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The GSA will establish a process and criteria for transfers that would qualify for streamlined approval (</w:t>
      </w:r>
      <w:r w:rsidR="005157D9" w:rsidRPr="00013BC4">
        <w:rPr>
          <w:rFonts w:ascii="Times New Roman" w:hAnsi="Times New Roman" w:cs="Times New Roman"/>
          <w:sz w:val="24"/>
          <w:szCs w:val="24"/>
        </w:rPr>
        <w:t>see Appendix A</w:t>
      </w:r>
      <w:r w:rsidRPr="00013BC4">
        <w:rPr>
          <w:rFonts w:ascii="Times New Roman" w:hAnsi="Times New Roman" w:cs="Times New Roman"/>
          <w:sz w:val="24"/>
          <w:szCs w:val="24"/>
        </w:rPr>
        <w:t>).</w:t>
      </w:r>
    </w:p>
    <w:p w:rsidR="001308ED" w:rsidRPr="00013BC4" w:rsidRDefault="001308ED" w:rsidP="001308ED">
      <w:pPr>
        <w:numPr>
          <w:ilvl w:val="3"/>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Transfer approval will be conditioned on the GSA finding it consistent with avoidance of significant and undesirable results (e.g., depth to groundwater and groundwater quality impacts) as they are defined elsewhere in the GSP.</w:t>
      </w:r>
    </w:p>
    <w:p w:rsidR="00794350" w:rsidRPr="00013BC4" w:rsidRDefault="00794350" w:rsidP="00794350">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 xml:space="preserve">The GSA will facilitate the trading </w:t>
      </w:r>
      <w:r w:rsidR="00890984" w:rsidRPr="00013BC4">
        <w:rPr>
          <w:rFonts w:ascii="Times New Roman" w:hAnsi="Times New Roman" w:cs="Times New Roman"/>
          <w:sz w:val="24"/>
          <w:szCs w:val="24"/>
        </w:rPr>
        <w:t>of water shares and allocations</w:t>
      </w:r>
      <w:r w:rsidRPr="00013BC4">
        <w:rPr>
          <w:rFonts w:ascii="Times New Roman" w:hAnsi="Times New Roman" w:cs="Times New Roman"/>
          <w:sz w:val="24"/>
          <w:szCs w:val="24"/>
        </w:rPr>
        <w:t xml:space="preserve"> on short-term and permanent bases.</w:t>
      </w:r>
    </w:p>
    <w:p w:rsidR="00794350" w:rsidRPr="00013BC4" w:rsidRDefault="00794350" w:rsidP="00794350">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 xml:space="preserve">The GSA will determine carryover rates </w:t>
      </w:r>
      <w:r w:rsidR="00BC079D" w:rsidRPr="00013BC4">
        <w:rPr>
          <w:rFonts w:ascii="Times New Roman" w:hAnsi="Times New Roman" w:cs="Times New Roman"/>
          <w:sz w:val="24"/>
          <w:szCs w:val="24"/>
        </w:rPr>
        <w:t xml:space="preserve">for unused credits and allocations </w:t>
      </w:r>
      <w:r w:rsidRPr="00013BC4">
        <w:rPr>
          <w:rFonts w:ascii="Times New Roman" w:hAnsi="Times New Roman" w:cs="Times New Roman"/>
          <w:sz w:val="24"/>
          <w:szCs w:val="24"/>
        </w:rPr>
        <w:t>(i.e., a landowner trading current use for future use)</w:t>
      </w:r>
      <w:r w:rsidR="00BC079D" w:rsidRPr="00013BC4">
        <w:rPr>
          <w:rFonts w:ascii="Times New Roman" w:hAnsi="Times New Roman" w:cs="Times New Roman"/>
          <w:sz w:val="24"/>
          <w:szCs w:val="24"/>
        </w:rPr>
        <w:t xml:space="preserve"> that cause no impact to third parties</w:t>
      </w:r>
      <w:r w:rsidRPr="00013BC4">
        <w:rPr>
          <w:rFonts w:ascii="Times New Roman" w:hAnsi="Times New Roman" w:cs="Times New Roman"/>
          <w:sz w:val="24"/>
          <w:szCs w:val="24"/>
        </w:rPr>
        <w:t>.</w:t>
      </w:r>
    </w:p>
    <w:p w:rsidR="00794350" w:rsidRPr="00013BC4" w:rsidRDefault="00BC079D" w:rsidP="00794350">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lastRenderedPageBreak/>
        <w:t>If management zones are established, t</w:t>
      </w:r>
      <w:r w:rsidR="00794350" w:rsidRPr="00013BC4">
        <w:rPr>
          <w:rFonts w:ascii="Times New Roman" w:hAnsi="Times New Roman" w:cs="Times New Roman"/>
          <w:sz w:val="24"/>
          <w:szCs w:val="24"/>
        </w:rPr>
        <w:t xml:space="preserve">rading will occur subject to ratios that correspond to </w:t>
      </w:r>
      <w:r w:rsidRPr="00013BC4">
        <w:rPr>
          <w:rFonts w:ascii="Times New Roman" w:hAnsi="Times New Roman" w:cs="Times New Roman"/>
          <w:sz w:val="24"/>
          <w:szCs w:val="24"/>
        </w:rPr>
        <w:t>each</w:t>
      </w:r>
      <w:r w:rsidR="00794350" w:rsidRPr="00013BC4">
        <w:rPr>
          <w:rFonts w:ascii="Times New Roman" w:hAnsi="Times New Roman" w:cs="Times New Roman"/>
          <w:sz w:val="24"/>
          <w:szCs w:val="24"/>
        </w:rPr>
        <w:t xml:space="preserve"> zone. The GSA will revise these as necessary as basin conditions vary. Trading ratios may depend upon whether trading occurs within zones of confined or unconfined aquifers or between zones, or upon protections in place for community and natural resource values.</w:t>
      </w:r>
    </w:p>
    <w:p w:rsidR="00794350" w:rsidRPr="00013BC4" w:rsidRDefault="00794350" w:rsidP="00794350">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Approval of transfers will be conditioned on the</w:t>
      </w:r>
      <w:r w:rsidR="00A25476" w:rsidRPr="00013BC4">
        <w:rPr>
          <w:rFonts w:ascii="Times New Roman" w:hAnsi="Times New Roman" w:cs="Times New Roman"/>
          <w:sz w:val="24"/>
          <w:szCs w:val="24"/>
        </w:rPr>
        <w:t xml:space="preserve"> </w:t>
      </w:r>
      <w:r w:rsidR="000028C9" w:rsidRPr="00013BC4">
        <w:rPr>
          <w:rFonts w:ascii="Times New Roman" w:hAnsi="Times New Roman" w:cs="Times New Roman"/>
          <w:sz w:val="24"/>
          <w:szCs w:val="24"/>
        </w:rPr>
        <w:t>trading</w:t>
      </w:r>
      <w:r w:rsidR="00A25476" w:rsidRPr="00013BC4">
        <w:rPr>
          <w:rFonts w:ascii="Times New Roman" w:hAnsi="Times New Roman" w:cs="Times New Roman"/>
          <w:sz w:val="24"/>
          <w:szCs w:val="24"/>
        </w:rPr>
        <w:t xml:space="preserve"> parties</w:t>
      </w:r>
      <w:r w:rsidRPr="00013BC4">
        <w:rPr>
          <w:rFonts w:ascii="Times New Roman" w:hAnsi="Times New Roman" w:cs="Times New Roman"/>
          <w:sz w:val="24"/>
          <w:szCs w:val="24"/>
        </w:rPr>
        <w:t xml:space="preserve"> publicly reporting the following information: </w:t>
      </w:r>
    </w:p>
    <w:p w:rsidR="00794350" w:rsidRPr="00013BC4" w:rsidRDefault="00794350" w:rsidP="00794350">
      <w:pPr>
        <w:numPr>
          <w:ilvl w:val="3"/>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Share, or volumetric allocation, being transferred</w:t>
      </w:r>
    </w:p>
    <w:p w:rsidR="00794350" w:rsidRPr="00013BC4" w:rsidRDefault="00794350" w:rsidP="00794350">
      <w:pPr>
        <w:numPr>
          <w:ilvl w:val="3"/>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The location of the property that is the source of the share or allocation being transferred</w:t>
      </w:r>
    </w:p>
    <w:p w:rsidR="00794350" w:rsidRPr="00013BC4" w:rsidRDefault="00794350" w:rsidP="00794350">
      <w:pPr>
        <w:numPr>
          <w:ilvl w:val="3"/>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The nam</w:t>
      </w:r>
      <w:r w:rsidR="00850A96" w:rsidRPr="00013BC4">
        <w:rPr>
          <w:rFonts w:ascii="Times New Roman" w:hAnsi="Times New Roman" w:cs="Times New Roman"/>
          <w:sz w:val="24"/>
          <w:szCs w:val="24"/>
        </w:rPr>
        <w:t xml:space="preserve">e of the </w:t>
      </w:r>
      <w:r w:rsidR="00211C68" w:rsidRPr="00013BC4">
        <w:rPr>
          <w:rFonts w:ascii="Times New Roman" w:hAnsi="Times New Roman" w:cs="Times New Roman"/>
          <w:sz w:val="24"/>
          <w:szCs w:val="24"/>
        </w:rPr>
        <w:t>operator</w:t>
      </w:r>
      <w:r w:rsidR="00850A96" w:rsidRPr="00013BC4">
        <w:rPr>
          <w:rFonts w:ascii="Times New Roman" w:hAnsi="Times New Roman" w:cs="Times New Roman"/>
          <w:sz w:val="24"/>
          <w:szCs w:val="24"/>
        </w:rPr>
        <w:t xml:space="preserve"> and location of th</w:t>
      </w:r>
      <w:r w:rsidRPr="00013BC4">
        <w:rPr>
          <w:rFonts w:ascii="Times New Roman" w:hAnsi="Times New Roman" w:cs="Times New Roman"/>
          <w:sz w:val="24"/>
          <w:szCs w:val="24"/>
        </w:rPr>
        <w:t>e property that shall receive the share or allocation being transferred</w:t>
      </w:r>
    </w:p>
    <w:p w:rsidR="00A25476" w:rsidRPr="00013BC4" w:rsidRDefault="00A25476" w:rsidP="00794350">
      <w:pPr>
        <w:numPr>
          <w:ilvl w:val="3"/>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The duration of the transfer</w:t>
      </w:r>
    </w:p>
    <w:p w:rsidR="00A25476" w:rsidRPr="00013BC4" w:rsidRDefault="00A25476" w:rsidP="00794350">
      <w:pPr>
        <w:numPr>
          <w:ilvl w:val="3"/>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Identification of any community water systems proximate to the property that is the origin and destination of the share or allocation</w:t>
      </w:r>
    </w:p>
    <w:p w:rsidR="00A25476" w:rsidRPr="00013BC4" w:rsidRDefault="00A25476" w:rsidP="00794350">
      <w:pPr>
        <w:numPr>
          <w:ilvl w:val="3"/>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Identification of any natural resources proximate to the property that is the source and destination of the share or allocation</w:t>
      </w:r>
    </w:p>
    <w:p w:rsidR="001308ED" w:rsidRPr="00013BC4" w:rsidRDefault="001308ED" w:rsidP="001308ED">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 xml:space="preserve">The GSA may additionally require trading parties to publicly report the price at which the share or allocation is being transferred to ensure all operators have equal knowledge of trading opportunities and greater certainty </w:t>
      </w:r>
      <w:r w:rsidR="002118BF" w:rsidRPr="00013BC4">
        <w:rPr>
          <w:rFonts w:ascii="Times New Roman" w:hAnsi="Times New Roman" w:cs="Times New Roman"/>
          <w:sz w:val="24"/>
          <w:szCs w:val="24"/>
        </w:rPr>
        <w:t>of</w:t>
      </w:r>
      <w:r w:rsidRPr="00013BC4">
        <w:rPr>
          <w:rFonts w:ascii="Times New Roman" w:hAnsi="Times New Roman" w:cs="Times New Roman"/>
          <w:sz w:val="24"/>
          <w:szCs w:val="24"/>
        </w:rPr>
        <w:t xml:space="preserve"> the cost of water to inform management decisions.</w:t>
      </w:r>
    </w:p>
    <w:p w:rsidR="00A25476" w:rsidRPr="00013BC4" w:rsidRDefault="00D977CC" w:rsidP="00A25476">
      <w:pPr>
        <w:numPr>
          <w:ilvl w:val="1"/>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The GSA will ensure the trading parties have groundwater allocation, credits, or banked supplies available to transfer and the environmental review and other applicable regulatory requirements pertaining to the transaction have been addressed</w:t>
      </w:r>
      <w:r w:rsidR="00A25476" w:rsidRPr="00013BC4">
        <w:rPr>
          <w:rFonts w:ascii="Times New Roman" w:hAnsi="Times New Roman" w:cs="Times New Roman"/>
          <w:sz w:val="24"/>
          <w:szCs w:val="24"/>
        </w:rPr>
        <w:t>.</w:t>
      </w:r>
    </w:p>
    <w:p w:rsidR="00A25476" w:rsidRPr="00013BC4" w:rsidRDefault="00A25476" w:rsidP="00A25476">
      <w:pPr>
        <w:numPr>
          <w:ilvl w:val="1"/>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The GSA will establish monitoring protocols to evaluate how groundwater trading has impacted the basin’s sustainability indicators.</w:t>
      </w:r>
    </w:p>
    <w:p w:rsidR="00A25476" w:rsidRPr="00013BC4" w:rsidRDefault="00A25476" w:rsidP="00A25476">
      <w:pPr>
        <w:numPr>
          <w:ilvl w:val="1"/>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Oversight and enforcement</w:t>
      </w:r>
    </w:p>
    <w:p w:rsidR="00A25476" w:rsidRPr="00013BC4" w:rsidRDefault="00A25476" w:rsidP="00A25476">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 xml:space="preserve">The GSA will ensure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s are not over-extracting beyond their allocations, and will ensure that trading rules are followed.</w:t>
      </w:r>
    </w:p>
    <w:p w:rsidR="00A25476" w:rsidRPr="00013BC4" w:rsidRDefault="00B06FEB" w:rsidP="00A25476">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Penalties</w:t>
      </w:r>
      <w:r w:rsidR="00A25476" w:rsidRPr="00013BC4">
        <w:rPr>
          <w:rFonts w:ascii="Times New Roman" w:hAnsi="Times New Roman" w:cs="Times New Roman"/>
          <w:sz w:val="24"/>
          <w:szCs w:val="24"/>
        </w:rPr>
        <w:t xml:space="preserve"> for non-compliance will be </w:t>
      </w:r>
      <w:r w:rsidRPr="00013BC4">
        <w:rPr>
          <w:rFonts w:ascii="Times New Roman" w:hAnsi="Times New Roman" w:cs="Times New Roman"/>
          <w:sz w:val="24"/>
          <w:szCs w:val="24"/>
        </w:rPr>
        <w:t>imposed</w:t>
      </w:r>
      <w:r w:rsidR="00A25476" w:rsidRPr="00013BC4">
        <w:rPr>
          <w:rFonts w:ascii="Times New Roman" w:hAnsi="Times New Roman" w:cs="Times New Roman"/>
          <w:sz w:val="24"/>
          <w:szCs w:val="24"/>
        </w:rPr>
        <w:t xml:space="preserve"> by the GSA.</w:t>
      </w:r>
    </w:p>
    <w:p w:rsidR="00A25476" w:rsidRPr="00013BC4" w:rsidRDefault="00A25476" w:rsidP="00A25476">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 xml:space="preserve">The GSA will provide corrective measures for non-compliant </w:t>
      </w:r>
      <w:r w:rsidR="00211C68" w:rsidRPr="00013BC4">
        <w:rPr>
          <w:rFonts w:ascii="Times New Roman" w:hAnsi="Times New Roman" w:cs="Times New Roman"/>
          <w:sz w:val="24"/>
          <w:szCs w:val="24"/>
        </w:rPr>
        <w:t>operator</w:t>
      </w:r>
      <w:r w:rsidRPr="00013BC4">
        <w:rPr>
          <w:rFonts w:ascii="Times New Roman" w:hAnsi="Times New Roman" w:cs="Times New Roman"/>
          <w:sz w:val="24"/>
          <w:szCs w:val="24"/>
        </w:rPr>
        <w:t>s.</w:t>
      </w:r>
    </w:p>
    <w:p w:rsidR="00304497" w:rsidRPr="00013BC4" w:rsidRDefault="00304497" w:rsidP="00A25476">
      <w:pPr>
        <w:numPr>
          <w:ilvl w:val="1"/>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Adaptive management</w:t>
      </w:r>
    </w:p>
    <w:p w:rsidR="00A25476" w:rsidRPr="00013BC4" w:rsidRDefault="00A25476" w:rsidP="00304497">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The GSA will periodically assess the effectiveness of the trading program in meeting sustainability goals.</w:t>
      </w:r>
    </w:p>
    <w:p w:rsidR="00A25476" w:rsidRPr="00013BC4" w:rsidRDefault="00A25476" w:rsidP="00304497">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The GSA will consider updating the trading program structure, process, and/or rules on an annual basis, or as significant information regarding basin sustainability indicators is made newly available.</w:t>
      </w:r>
    </w:p>
    <w:p w:rsidR="00D915D2" w:rsidRPr="00013BC4" w:rsidRDefault="00D915D2" w:rsidP="00304497">
      <w:pPr>
        <w:numPr>
          <w:ilvl w:val="2"/>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GSA may have to adjust banked credits if sustainability objectives require adjustment of safe yield estimates up or down</w:t>
      </w:r>
      <w:r w:rsidR="000508B6" w:rsidRPr="00013BC4">
        <w:rPr>
          <w:rFonts w:ascii="Times New Roman" w:hAnsi="Times New Roman" w:cs="Times New Roman"/>
          <w:sz w:val="24"/>
          <w:szCs w:val="24"/>
        </w:rPr>
        <w:t>.</w:t>
      </w:r>
    </w:p>
    <w:p w:rsidR="00A25476" w:rsidRPr="00013BC4" w:rsidRDefault="00A25476" w:rsidP="00A25476">
      <w:pPr>
        <w:numPr>
          <w:ilvl w:val="1"/>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lastRenderedPageBreak/>
        <w:t xml:space="preserve">The GSA will ensure that all information regarding trading </w:t>
      </w:r>
      <w:r w:rsidR="00850A96" w:rsidRPr="00013BC4">
        <w:rPr>
          <w:rFonts w:ascii="Times New Roman" w:hAnsi="Times New Roman" w:cs="Times New Roman"/>
          <w:sz w:val="24"/>
          <w:szCs w:val="24"/>
        </w:rPr>
        <w:t>applications</w:t>
      </w:r>
      <w:r w:rsidRPr="00013BC4">
        <w:rPr>
          <w:rFonts w:ascii="Times New Roman" w:hAnsi="Times New Roman" w:cs="Times New Roman"/>
          <w:sz w:val="24"/>
          <w:szCs w:val="24"/>
        </w:rPr>
        <w:t xml:space="preserve"> and completed trades is made public, and that </w:t>
      </w:r>
      <w:r w:rsidR="00211C68" w:rsidRPr="00013BC4">
        <w:rPr>
          <w:rFonts w:ascii="Times New Roman" w:hAnsi="Times New Roman" w:cs="Times New Roman"/>
          <w:sz w:val="24"/>
          <w:szCs w:val="24"/>
        </w:rPr>
        <w:t>operator</w:t>
      </w:r>
      <w:r w:rsidR="00850A96" w:rsidRPr="00013BC4">
        <w:rPr>
          <w:rFonts w:ascii="Times New Roman" w:hAnsi="Times New Roman" w:cs="Times New Roman"/>
          <w:sz w:val="24"/>
          <w:szCs w:val="24"/>
        </w:rPr>
        <w:t>s</w:t>
      </w:r>
      <w:r w:rsidRPr="00013BC4">
        <w:rPr>
          <w:rFonts w:ascii="Times New Roman" w:hAnsi="Times New Roman" w:cs="Times New Roman"/>
          <w:sz w:val="24"/>
          <w:szCs w:val="24"/>
        </w:rPr>
        <w:t xml:space="preserve"> are engaged in decision-making processes of the groundwater trading program.</w:t>
      </w:r>
    </w:p>
    <w:p w:rsidR="00A25476" w:rsidRPr="00013BC4" w:rsidRDefault="00304497" w:rsidP="00E9259F">
      <w:pPr>
        <w:numPr>
          <w:ilvl w:val="1"/>
          <w:numId w:val="2"/>
        </w:numPr>
        <w:pBdr>
          <w:top w:val="nil"/>
          <w:left w:val="nil"/>
          <w:bottom w:val="nil"/>
          <w:right w:val="nil"/>
          <w:between w:val="nil"/>
        </w:pBdr>
        <w:spacing w:after="0" w:line="276" w:lineRule="auto"/>
        <w:contextualSpacing/>
        <w:rPr>
          <w:rFonts w:ascii="Times New Roman" w:hAnsi="Times New Roman" w:cs="Times New Roman"/>
          <w:sz w:val="24"/>
          <w:szCs w:val="24"/>
        </w:rPr>
      </w:pPr>
      <w:r w:rsidRPr="00013BC4">
        <w:rPr>
          <w:rFonts w:ascii="Times New Roman" w:hAnsi="Times New Roman" w:cs="Times New Roman"/>
          <w:sz w:val="24"/>
          <w:szCs w:val="24"/>
        </w:rPr>
        <w:t xml:space="preserve">The GSA </w:t>
      </w:r>
      <w:r w:rsidR="00B06FEB" w:rsidRPr="00013BC4">
        <w:rPr>
          <w:rFonts w:ascii="Times New Roman" w:hAnsi="Times New Roman" w:cs="Times New Roman"/>
          <w:sz w:val="24"/>
          <w:szCs w:val="24"/>
        </w:rPr>
        <w:t>may</w:t>
      </w:r>
      <w:r w:rsidRPr="00013BC4">
        <w:rPr>
          <w:rFonts w:ascii="Times New Roman" w:hAnsi="Times New Roman" w:cs="Times New Roman"/>
          <w:sz w:val="24"/>
          <w:szCs w:val="24"/>
        </w:rPr>
        <w:t xml:space="preserve"> provide an online trading platform that connects willing buyers and sellers of groundwater shares and allocations.</w:t>
      </w:r>
    </w:p>
    <w:p w:rsidR="00731847" w:rsidRPr="00013BC4" w:rsidRDefault="00731847">
      <w:pPr>
        <w:rPr>
          <w:rFonts w:ascii="Times New Roman" w:hAnsi="Times New Roman" w:cs="Times New Roman"/>
          <w:b/>
          <w:sz w:val="24"/>
          <w:szCs w:val="24"/>
        </w:rPr>
      </w:pPr>
    </w:p>
    <w:p w:rsidR="004D1B22" w:rsidRDefault="004D1B22">
      <w:pPr>
        <w:rPr>
          <w:rFonts w:ascii="Arial" w:hAnsi="Arial" w:cs="Arial"/>
          <w:b/>
          <w:color w:val="005696"/>
          <w:sz w:val="32"/>
          <w:szCs w:val="32"/>
        </w:rPr>
      </w:pPr>
      <w:r>
        <w:rPr>
          <w:rFonts w:ascii="Arial" w:hAnsi="Arial" w:cs="Arial"/>
          <w:b/>
          <w:color w:val="005696"/>
          <w:sz w:val="32"/>
          <w:szCs w:val="32"/>
        </w:rPr>
        <w:br w:type="page"/>
      </w:r>
    </w:p>
    <w:p w:rsidR="006D296F" w:rsidRPr="00BB0615" w:rsidRDefault="006D296F" w:rsidP="006D296F">
      <w:pPr>
        <w:pBdr>
          <w:top w:val="nil"/>
          <w:left w:val="nil"/>
          <w:bottom w:val="nil"/>
          <w:right w:val="nil"/>
          <w:between w:val="nil"/>
        </w:pBdr>
        <w:spacing w:after="0" w:line="276" w:lineRule="auto"/>
        <w:contextualSpacing/>
        <w:rPr>
          <w:rFonts w:ascii="Arial" w:hAnsi="Arial" w:cs="Arial"/>
          <w:b/>
          <w:color w:val="005696"/>
          <w:sz w:val="32"/>
          <w:szCs w:val="32"/>
        </w:rPr>
      </w:pPr>
      <w:r w:rsidRPr="00BB0615">
        <w:rPr>
          <w:rFonts w:ascii="Arial" w:hAnsi="Arial" w:cs="Arial"/>
          <w:b/>
          <w:color w:val="005696"/>
          <w:sz w:val="32"/>
          <w:szCs w:val="32"/>
        </w:rPr>
        <w:lastRenderedPageBreak/>
        <w:t xml:space="preserve">Appendix A. Criteria for streamlined </w:t>
      </w:r>
      <w:r w:rsidR="0089544C" w:rsidRPr="00BB0615">
        <w:rPr>
          <w:rFonts w:ascii="Arial" w:hAnsi="Arial" w:cs="Arial"/>
          <w:b/>
          <w:color w:val="005696"/>
          <w:sz w:val="32"/>
          <w:szCs w:val="32"/>
        </w:rPr>
        <w:t xml:space="preserve">approval </w:t>
      </w:r>
      <w:r w:rsidRPr="00BB0615">
        <w:rPr>
          <w:rFonts w:ascii="Arial" w:hAnsi="Arial" w:cs="Arial"/>
          <w:b/>
          <w:color w:val="005696"/>
          <w:sz w:val="32"/>
          <w:szCs w:val="32"/>
        </w:rPr>
        <w:t>of water trades</w:t>
      </w:r>
    </w:p>
    <w:p w:rsidR="006D296F" w:rsidRPr="00BB0615" w:rsidRDefault="00924D56" w:rsidP="006D296F">
      <w:pPr>
        <w:pBdr>
          <w:top w:val="nil"/>
          <w:left w:val="nil"/>
          <w:bottom w:val="nil"/>
          <w:right w:val="nil"/>
          <w:between w:val="nil"/>
        </w:pBdr>
        <w:spacing w:after="0" w:line="276" w:lineRule="auto"/>
        <w:contextualSpacing/>
        <w:rPr>
          <w:rFonts w:ascii="Times New Roman" w:hAnsi="Times New Roman" w:cs="Times New Roman"/>
          <w:sz w:val="24"/>
          <w:szCs w:val="24"/>
        </w:rPr>
      </w:pPr>
      <w:r w:rsidRPr="00924D56">
        <w:rPr>
          <w:rFonts w:ascii="Arial" w:hAnsi="Arial" w:cs="Arial"/>
          <w:b/>
          <w:noProof/>
          <w:color w:val="005696"/>
          <w:sz w:val="36"/>
          <w:szCs w:val="36"/>
        </w:rPr>
        <w:pict>
          <v:line id="Straight Connector 6" o:spid="_x0000_s1027" style="position:absolute;z-index:251666432;visibility:visible;mso-height-relative:margin" from="0,1.45pt" to="46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dY3AEAAA4EAAAOAAAAZHJzL2Uyb0RvYy54bWysU9uO0zAQfUfiHyy/06QV7VZR05XoanlB&#10;ULHLB7jOuLHkm8amaf+esdNmV4CEQLw4GXvOmTln7M392Rp2Aozau5bPZzVn4KTvtDu2/Nvz47s1&#10;ZzEJ1wnjHbT8ApHfb9++2QyhgYXvvekAGZG42Ayh5X1KoamqKHuwIs58AEeHyqMViUI8Vh2Kgdit&#10;qRZ1vaoGj11ALyFG2n0YD/m28CsFMn1RKkJipuXUWyorlvWQ12q7Ec0RRei1vLYh/qELK7SjohPV&#10;g0iCfUf9C5XVEn30Ks2kt5VXSksoGkjNvP5JzVMvAhQtZE4Mk03x/9HKz6c9Mt21fMWZE5ZG9JRQ&#10;6GOf2M47RwZ6ZKvs0xBiQ+k7t8drFMMes+izQpu/JIedi7eXyVs4JyZpc7le3b2vaQTydla9AAPG&#10;9BG8Zfmn5Ua7LFs04vQpJipGqbeUvG0cG1q+WC/vliUteqO7R21MPox4POwMspPII68/1MsyZaJ4&#10;lUaRccSbNY0qyl+6GBgLfAVFrlDf87FCvo8w0QopwaV5dqUwUXaGKWphAtZ/Bl7zMxTKXf0b8IQo&#10;lb1LE9hq5/F31dP51rIa828OjLqzBQffXcp8izV06YrC6wPJt/p1XOAvz3j7AwAA//8DAFBLAwQU&#10;AAYACAAAACEAlO/wCNkAAAAEAQAADwAAAGRycy9kb3ducmV2LnhtbEyPMU/DMBCFdyT+g3VIbNQh&#10;ICAhToVADLCgpu3Ado2PJMI+R7Hbhn/PwQLjp3d677tqOXunDjTFIbCBy0UGirgNduDOwGb9fHEH&#10;KiZkiy4wGfiiCMv69KTC0oYjr+jQpE5JCccSDfQpjaXWse3JY1yEkViyjzB5TIJTp+2ERyn3TudZ&#10;dqM9DiwLPY702FP72ey9gdeuud22bvs+WF+sX66Szp82b8acn80P96ASzenvGH70RR1qcdqFPduo&#10;nAF5JBnIC1ASFvm18O6XdV3p//L1NwAAAP//AwBQSwECLQAUAAYACAAAACEAtoM4kv4AAADhAQAA&#10;EwAAAAAAAAAAAAAAAAAAAAAAW0NvbnRlbnRfVHlwZXNdLnhtbFBLAQItABQABgAIAAAAIQA4/SH/&#10;1gAAAJQBAAALAAAAAAAAAAAAAAAAAC8BAABfcmVscy8ucmVsc1BLAQItABQABgAIAAAAIQCpMNdY&#10;3AEAAA4EAAAOAAAAAAAAAAAAAAAAAC4CAABkcnMvZTJvRG9jLnhtbFBLAQItABQABgAIAAAAIQCU&#10;7/AI2QAAAAQBAAAPAAAAAAAAAAAAAAAAADYEAABkcnMvZG93bnJldi54bWxQSwUGAAAAAAQABADz&#10;AAAAPAUAAAAA&#10;" strokecolor="#00b050" strokeweight="2.25pt">
            <v:stroke joinstyle="miter"/>
          </v:line>
        </w:pict>
      </w:r>
    </w:p>
    <w:p w:rsidR="00890984" w:rsidRPr="00BB0615" w:rsidRDefault="00890984" w:rsidP="00261ED7">
      <w:pPr>
        <w:pStyle w:val="ListParagraph"/>
        <w:numPr>
          <w:ilvl w:val="0"/>
          <w:numId w:val="3"/>
        </w:numPr>
        <w:pBdr>
          <w:top w:val="nil"/>
          <w:left w:val="nil"/>
          <w:bottom w:val="nil"/>
          <w:right w:val="nil"/>
          <w:between w:val="nil"/>
        </w:pBdr>
        <w:spacing w:after="0" w:line="276" w:lineRule="auto"/>
        <w:ind w:hanging="540"/>
        <w:rPr>
          <w:rFonts w:ascii="Times New Roman" w:hAnsi="Times New Roman" w:cs="Times New Roman"/>
          <w:sz w:val="24"/>
          <w:szCs w:val="24"/>
        </w:rPr>
      </w:pPr>
      <w:r w:rsidRPr="00BB0615">
        <w:rPr>
          <w:rFonts w:ascii="Times New Roman" w:hAnsi="Times New Roman" w:cs="Times New Roman"/>
          <w:sz w:val="24"/>
          <w:szCs w:val="24"/>
        </w:rPr>
        <w:t>Chapter Y (II</w:t>
      </w:r>
      <w:proofErr w:type="gramStart"/>
      <w:r w:rsidRPr="00BB0615">
        <w:rPr>
          <w:rFonts w:ascii="Times New Roman" w:hAnsi="Times New Roman" w:cs="Times New Roman"/>
          <w:sz w:val="24"/>
          <w:szCs w:val="24"/>
        </w:rPr>
        <w:t>)(</w:t>
      </w:r>
      <w:proofErr w:type="gramEnd"/>
      <w:r w:rsidRPr="00BB0615">
        <w:rPr>
          <w:rFonts w:ascii="Times New Roman" w:hAnsi="Times New Roman" w:cs="Times New Roman"/>
          <w:sz w:val="24"/>
          <w:szCs w:val="24"/>
        </w:rPr>
        <w:t>d)(</w:t>
      </w:r>
      <w:proofErr w:type="spellStart"/>
      <w:r w:rsidRPr="00BB0615">
        <w:rPr>
          <w:rFonts w:ascii="Times New Roman" w:hAnsi="Times New Roman" w:cs="Times New Roman"/>
          <w:sz w:val="24"/>
          <w:szCs w:val="24"/>
        </w:rPr>
        <w:t>i</w:t>
      </w:r>
      <w:proofErr w:type="spellEnd"/>
      <w:r w:rsidRPr="00BB0615">
        <w:rPr>
          <w:rFonts w:ascii="Times New Roman" w:hAnsi="Times New Roman" w:cs="Times New Roman"/>
          <w:sz w:val="24"/>
          <w:szCs w:val="24"/>
        </w:rPr>
        <w:t>)(1) requires the GSA to establish a process and criteria that, if met, would qualify proposed transfers for streamlined approval.</w:t>
      </w:r>
    </w:p>
    <w:p w:rsidR="00890984" w:rsidRPr="00BB0615" w:rsidRDefault="00890984" w:rsidP="00261ED7">
      <w:pPr>
        <w:pStyle w:val="ListParagraph"/>
        <w:numPr>
          <w:ilvl w:val="0"/>
          <w:numId w:val="3"/>
        </w:numPr>
        <w:pBdr>
          <w:top w:val="nil"/>
          <w:left w:val="nil"/>
          <w:bottom w:val="nil"/>
          <w:right w:val="nil"/>
          <w:between w:val="nil"/>
        </w:pBdr>
        <w:spacing w:after="0" w:line="276" w:lineRule="auto"/>
        <w:ind w:hanging="540"/>
        <w:rPr>
          <w:rFonts w:ascii="Times New Roman" w:hAnsi="Times New Roman" w:cs="Times New Roman"/>
          <w:sz w:val="24"/>
          <w:szCs w:val="24"/>
        </w:rPr>
      </w:pPr>
      <w:r w:rsidRPr="00BB0615">
        <w:rPr>
          <w:rFonts w:ascii="Times New Roman" w:hAnsi="Times New Roman" w:cs="Times New Roman"/>
          <w:sz w:val="24"/>
          <w:szCs w:val="24"/>
        </w:rPr>
        <w:t xml:space="preserve">The GSA will consider the following criteria in setting </w:t>
      </w:r>
      <w:r w:rsidR="008C4367" w:rsidRPr="00BB0615">
        <w:rPr>
          <w:rFonts w:ascii="Times New Roman" w:hAnsi="Times New Roman" w:cs="Times New Roman"/>
          <w:sz w:val="24"/>
          <w:szCs w:val="24"/>
        </w:rPr>
        <w:t>conditions for streamlined approval</w:t>
      </w:r>
      <w:r w:rsidRPr="00BB0615">
        <w:rPr>
          <w:rFonts w:ascii="Times New Roman" w:hAnsi="Times New Roman" w:cs="Times New Roman"/>
          <w:sz w:val="24"/>
          <w:szCs w:val="24"/>
        </w:rPr>
        <w:t>:</w:t>
      </w:r>
    </w:p>
    <w:p w:rsidR="00890984" w:rsidRPr="00BB0615" w:rsidRDefault="00890984" w:rsidP="00EF7873">
      <w:pPr>
        <w:numPr>
          <w:ilvl w:val="1"/>
          <w:numId w:val="3"/>
        </w:numPr>
        <w:pBdr>
          <w:top w:val="nil"/>
          <w:left w:val="nil"/>
          <w:bottom w:val="nil"/>
          <w:right w:val="nil"/>
          <w:between w:val="nil"/>
        </w:pBdr>
        <w:spacing w:after="0" w:line="276" w:lineRule="auto"/>
        <w:contextualSpacing/>
        <w:rPr>
          <w:rFonts w:ascii="Times New Roman" w:hAnsi="Times New Roman" w:cs="Times New Roman"/>
          <w:sz w:val="24"/>
          <w:szCs w:val="24"/>
        </w:rPr>
      </w:pPr>
      <w:r w:rsidRPr="00BB0615">
        <w:rPr>
          <w:rFonts w:ascii="Times New Roman" w:hAnsi="Times New Roman" w:cs="Times New Roman"/>
          <w:sz w:val="24"/>
          <w:szCs w:val="24"/>
        </w:rPr>
        <w:t xml:space="preserve">If management zones are established, </w:t>
      </w:r>
      <w:r w:rsidR="00EF7873" w:rsidRPr="00BB0615">
        <w:rPr>
          <w:rFonts w:ascii="Times New Roman" w:hAnsi="Times New Roman" w:cs="Times New Roman"/>
          <w:sz w:val="24"/>
          <w:szCs w:val="24"/>
        </w:rPr>
        <w:t xml:space="preserve">the transfer occurs between operators within the same zone. </w:t>
      </w:r>
    </w:p>
    <w:p w:rsidR="00851E99" w:rsidRPr="00BB0615" w:rsidRDefault="00851E99" w:rsidP="00851E99">
      <w:pPr>
        <w:numPr>
          <w:ilvl w:val="1"/>
          <w:numId w:val="3"/>
        </w:numPr>
        <w:pBdr>
          <w:top w:val="nil"/>
          <w:left w:val="nil"/>
          <w:bottom w:val="nil"/>
          <w:right w:val="nil"/>
          <w:between w:val="nil"/>
        </w:pBdr>
        <w:spacing w:after="0" w:line="276" w:lineRule="auto"/>
        <w:contextualSpacing/>
        <w:rPr>
          <w:rFonts w:ascii="Times New Roman" w:hAnsi="Times New Roman" w:cs="Times New Roman"/>
          <w:sz w:val="24"/>
          <w:szCs w:val="24"/>
        </w:rPr>
      </w:pPr>
      <w:r w:rsidRPr="00BB0615">
        <w:rPr>
          <w:rFonts w:ascii="Times New Roman" w:hAnsi="Times New Roman" w:cs="Times New Roman"/>
          <w:sz w:val="24"/>
          <w:szCs w:val="24"/>
        </w:rPr>
        <w:t>The transfer’s purpose is to provide temporary benefit to the environment or a local community’s water supply.</w:t>
      </w:r>
    </w:p>
    <w:p w:rsidR="00050269" w:rsidRPr="00BB0615" w:rsidRDefault="00050269" w:rsidP="00EF7873">
      <w:pPr>
        <w:numPr>
          <w:ilvl w:val="1"/>
          <w:numId w:val="3"/>
        </w:numPr>
        <w:pBdr>
          <w:top w:val="nil"/>
          <w:left w:val="nil"/>
          <w:bottom w:val="nil"/>
          <w:right w:val="nil"/>
          <w:between w:val="nil"/>
        </w:pBdr>
        <w:spacing w:after="0" w:line="276" w:lineRule="auto"/>
        <w:contextualSpacing/>
        <w:rPr>
          <w:rFonts w:ascii="Times New Roman" w:hAnsi="Times New Roman" w:cs="Times New Roman"/>
          <w:sz w:val="24"/>
          <w:szCs w:val="24"/>
        </w:rPr>
      </w:pPr>
      <w:r w:rsidRPr="00BB0615">
        <w:rPr>
          <w:rFonts w:ascii="Times New Roman" w:hAnsi="Times New Roman" w:cs="Times New Roman"/>
          <w:sz w:val="24"/>
          <w:szCs w:val="24"/>
        </w:rPr>
        <w:t>The transfer occurs within a wet water year.</w:t>
      </w:r>
    </w:p>
    <w:p w:rsidR="00050269" w:rsidRPr="00BB0615" w:rsidRDefault="00050269" w:rsidP="00EF7873">
      <w:pPr>
        <w:numPr>
          <w:ilvl w:val="1"/>
          <w:numId w:val="3"/>
        </w:numPr>
        <w:pBdr>
          <w:top w:val="nil"/>
          <w:left w:val="nil"/>
          <w:bottom w:val="nil"/>
          <w:right w:val="nil"/>
          <w:between w:val="nil"/>
        </w:pBdr>
        <w:spacing w:after="0" w:line="276" w:lineRule="auto"/>
        <w:contextualSpacing/>
        <w:rPr>
          <w:rFonts w:ascii="Times New Roman" w:hAnsi="Times New Roman" w:cs="Times New Roman"/>
          <w:sz w:val="24"/>
          <w:szCs w:val="24"/>
        </w:rPr>
      </w:pPr>
      <w:r w:rsidRPr="00BB0615">
        <w:rPr>
          <w:rFonts w:ascii="Times New Roman" w:hAnsi="Times New Roman" w:cs="Times New Roman"/>
          <w:sz w:val="24"/>
          <w:szCs w:val="24"/>
        </w:rPr>
        <w:t>The transfer</w:t>
      </w:r>
      <w:r w:rsidR="00364D89" w:rsidRPr="00BB0615">
        <w:rPr>
          <w:rFonts w:ascii="Times New Roman" w:hAnsi="Times New Roman" w:cs="Times New Roman"/>
          <w:sz w:val="24"/>
          <w:szCs w:val="24"/>
        </w:rPr>
        <w:t xml:space="preserve"> duration is short enough to not cause any significant or unreasonable </w:t>
      </w:r>
      <w:r w:rsidR="006E7A85" w:rsidRPr="00BB0615">
        <w:rPr>
          <w:rFonts w:ascii="Times New Roman" w:hAnsi="Times New Roman" w:cs="Times New Roman"/>
          <w:sz w:val="24"/>
          <w:szCs w:val="24"/>
        </w:rPr>
        <w:t>impacts</w:t>
      </w:r>
      <w:r w:rsidR="00364D89" w:rsidRPr="00BB0615">
        <w:rPr>
          <w:rFonts w:ascii="Times New Roman" w:hAnsi="Times New Roman" w:cs="Times New Roman"/>
          <w:sz w:val="24"/>
          <w:szCs w:val="24"/>
        </w:rPr>
        <w:t xml:space="preserve"> to the basin</w:t>
      </w:r>
      <w:r w:rsidR="00165FD5" w:rsidRPr="00BB0615">
        <w:rPr>
          <w:rFonts w:ascii="Times New Roman" w:hAnsi="Times New Roman" w:cs="Times New Roman"/>
          <w:sz w:val="24"/>
          <w:szCs w:val="24"/>
        </w:rPr>
        <w:t xml:space="preserve"> (i.e., transfers may only be subject to expedited review if their duration is less than X months)</w:t>
      </w:r>
      <w:r w:rsidRPr="00BB0615">
        <w:rPr>
          <w:rFonts w:ascii="Times New Roman" w:hAnsi="Times New Roman" w:cs="Times New Roman"/>
          <w:sz w:val="24"/>
          <w:szCs w:val="24"/>
        </w:rPr>
        <w:t>.</w:t>
      </w:r>
    </w:p>
    <w:p w:rsidR="00A34F58" w:rsidRPr="00BB0615" w:rsidRDefault="00050269" w:rsidP="001703C2">
      <w:pPr>
        <w:numPr>
          <w:ilvl w:val="1"/>
          <w:numId w:val="3"/>
        </w:numPr>
        <w:pBdr>
          <w:top w:val="nil"/>
          <w:left w:val="nil"/>
          <w:bottom w:val="nil"/>
          <w:right w:val="nil"/>
          <w:between w:val="nil"/>
        </w:pBdr>
        <w:spacing w:after="0" w:line="276" w:lineRule="auto"/>
        <w:contextualSpacing/>
        <w:rPr>
          <w:rFonts w:ascii="Times New Roman" w:hAnsi="Times New Roman" w:cs="Times New Roman"/>
          <w:sz w:val="24"/>
          <w:szCs w:val="24"/>
        </w:rPr>
      </w:pPr>
      <w:r w:rsidRPr="00BB0615">
        <w:rPr>
          <w:rFonts w:ascii="Times New Roman" w:hAnsi="Times New Roman" w:cs="Times New Roman"/>
          <w:sz w:val="24"/>
          <w:szCs w:val="24"/>
        </w:rPr>
        <w:t xml:space="preserve">The volume being transferred is small enough to not cause any significant or unreasonable </w:t>
      </w:r>
      <w:r w:rsidR="006E7A85" w:rsidRPr="00BB0615">
        <w:rPr>
          <w:rFonts w:ascii="Times New Roman" w:hAnsi="Times New Roman" w:cs="Times New Roman"/>
          <w:sz w:val="24"/>
          <w:szCs w:val="24"/>
        </w:rPr>
        <w:t>impacts</w:t>
      </w:r>
      <w:r w:rsidR="00567CD3" w:rsidRPr="00BB0615">
        <w:rPr>
          <w:rFonts w:ascii="Times New Roman" w:hAnsi="Times New Roman" w:cs="Times New Roman"/>
          <w:sz w:val="24"/>
          <w:szCs w:val="24"/>
        </w:rPr>
        <w:t xml:space="preserve"> to the basin</w:t>
      </w:r>
      <w:r w:rsidR="00165FD5" w:rsidRPr="00BB0615">
        <w:rPr>
          <w:rFonts w:ascii="Times New Roman" w:hAnsi="Times New Roman" w:cs="Times New Roman"/>
          <w:sz w:val="24"/>
          <w:szCs w:val="24"/>
        </w:rPr>
        <w:t xml:space="preserve"> (i.e., transfer may only be subject to expedited review if less than X% of allocation or X% of basin sustainable yield)</w:t>
      </w:r>
      <w:r w:rsidRPr="00BB0615">
        <w:rPr>
          <w:rFonts w:ascii="Times New Roman" w:hAnsi="Times New Roman" w:cs="Times New Roman"/>
          <w:sz w:val="24"/>
          <w:szCs w:val="24"/>
        </w:rPr>
        <w:t>.</w:t>
      </w:r>
    </w:p>
    <w:sectPr w:rsidR="00A34F58" w:rsidRPr="00BB0615" w:rsidSect="005A499C">
      <w:headerReference w:type="default" r:id="rId9"/>
      <w:footerReference w:type="even" r:id="rId10"/>
      <w:footerReference w:type="default" r:id="rId11"/>
      <w:pgSz w:w="12240" w:h="15840"/>
      <w:pgMar w:top="1440" w:right="1440" w:bottom="1440" w:left="144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765E3" w16cid:durableId="1E834FE2"/>
  <w16cid:commentId w16cid:paraId="758FD2A1" w16cid:durableId="1E8350FC"/>
  <w16cid:commentId w16cid:paraId="5E0364D5" w16cid:durableId="1E8369E6"/>
  <w16cid:commentId w16cid:paraId="0B2C09F7" w16cid:durableId="1E6F507B"/>
  <w16cid:commentId w16cid:paraId="4DC82C73" w16cid:durableId="1E835B49"/>
  <w16cid:commentId w16cid:paraId="7577FA92" w16cid:durableId="1E836597"/>
  <w16cid:commentId w16cid:paraId="2345CCE1" w16cid:durableId="1E836C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FE3" w:rsidRDefault="003D3FE3" w:rsidP="0032697C">
      <w:pPr>
        <w:spacing w:after="0" w:line="240" w:lineRule="auto"/>
      </w:pPr>
      <w:r>
        <w:separator/>
      </w:r>
    </w:p>
  </w:endnote>
  <w:endnote w:type="continuationSeparator" w:id="0">
    <w:p w:rsidR="003D3FE3" w:rsidRDefault="003D3FE3" w:rsidP="0032697C">
      <w:pPr>
        <w:spacing w:after="0" w:line="240" w:lineRule="auto"/>
      </w:pPr>
      <w:r>
        <w:continuationSeparator/>
      </w:r>
    </w:p>
  </w:endnote>
  <w:endnote w:type="continuationNotice" w:id="1">
    <w:p w:rsidR="003D3FE3" w:rsidRDefault="003D3FE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9C" w:rsidRDefault="005A499C">
    <w:pPr>
      <w:pStyle w:val="Footer"/>
    </w:pPr>
  </w:p>
  <w:p w:rsidR="008C4FD1" w:rsidRDefault="008C4F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F9F" w:rsidRPr="00634F9F" w:rsidRDefault="000F5D32" w:rsidP="00634F9F">
    <w:pPr>
      <w:tabs>
        <w:tab w:val="right" w:pos="7110"/>
        <w:tab w:val="right" w:pos="10260"/>
      </w:tabs>
      <w:spacing w:after="0" w:line="240" w:lineRule="auto"/>
      <w:ind w:right="-2160"/>
      <w:rPr>
        <w:rFonts w:ascii="Calibri" w:eastAsia="Times New Roman" w:hAnsi="Calibri" w:cs="Times New Roman"/>
        <w:color w:val="7F7F7F"/>
        <w:kern w:val="16"/>
        <w:sz w:val="20"/>
        <w:szCs w:val="20"/>
      </w:rPr>
    </w:pPr>
    <w:r w:rsidRPr="000F5D32">
      <w:rPr>
        <w:rFonts w:ascii="Arial" w:eastAsia="Times New Roman" w:hAnsi="Arial" w:cs="Arial"/>
        <w:color w:val="7F7F7F"/>
        <w:kern w:val="16"/>
        <w:sz w:val="18"/>
        <w:szCs w:val="18"/>
      </w:rPr>
      <w:t>Basin Framework for a Multi-benefit Groundwater Replenishment and Water Trading Program</w:t>
    </w:r>
    <w:r w:rsidR="00634F9F" w:rsidRPr="00634F9F">
      <w:rPr>
        <w:rFonts w:ascii="Arial" w:eastAsia="Times New Roman" w:hAnsi="Arial" w:cs="Arial"/>
        <w:color w:val="7F7F7F"/>
        <w:kern w:val="16"/>
        <w:sz w:val="18"/>
        <w:szCs w:val="18"/>
      </w:rPr>
      <w:br/>
    </w:r>
    <w:r>
      <w:rPr>
        <w:rFonts w:ascii="Arial" w:eastAsia="Times New Roman" w:hAnsi="Arial" w:cs="Arial"/>
        <w:color w:val="7F7F7F"/>
        <w:kern w:val="16"/>
        <w:sz w:val="18"/>
        <w:szCs w:val="18"/>
      </w:rPr>
      <w:t xml:space="preserve">New Current Water and Land, </w:t>
    </w:r>
    <w:proofErr w:type="gramStart"/>
    <w:r>
      <w:rPr>
        <w:rFonts w:ascii="Arial" w:eastAsia="Times New Roman" w:hAnsi="Arial" w:cs="Arial"/>
        <w:color w:val="7F7F7F"/>
        <w:kern w:val="16"/>
        <w:sz w:val="18"/>
        <w:szCs w:val="18"/>
      </w:rPr>
      <w:t>LLC</w:t>
    </w:r>
    <w:r w:rsidR="00634F9F" w:rsidRPr="00634F9F">
      <w:rPr>
        <w:rFonts w:ascii="Arial" w:eastAsia="Times New Roman" w:hAnsi="Arial" w:cs="Arial"/>
        <w:color w:val="7F7F7F"/>
        <w:kern w:val="16"/>
        <w:sz w:val="18"/>
        <w:szCs w:val="18"/>
      </w:rPr>
      <w:t xml:space="preserve">  |</w:t>
    </w:r>
    <w:proofErr w:type="gramEnd"/>
    <w:r w:rsidR="00634F9F" w:rsidRPr="00634F9F">
      <w:rPr>
        <w:rFonts w:ascii="Arial" w:eastAsia="Times New Roman" w:hAnsi="Arial" w:cs="Arial"/>
        <w:color w:val="7F7F7F"/>
        <w:kern w:val="16"/>
        <w:sz w:val="18"/>
        <w:szCs w:val="18"/>
      </w:rPr>
      <w:t xml:space="preserve">  </w:t>
    </w:r>
    <w:r>
      <w:rPr>
        <w:rFonts w:ascii="Arial" w:eastAsia="Times New Roman" w:hAnsi="Arial" w:cs="Arial"/>
        <w:color w:val="7F7F7F"/>
        <w:kern w:val="16"/>
        <w:sz w:val="18"/>
        <w:szCs w:val="18"/>
      </w:rPr>
      <w:t>Environmental Defense Fund</w:t>
    </w:r>
    <w:r w:rsidR="00634F9F" w:rsidRPr="00634F9F">
      <w:rPr>
        <w:rFonts w:ascii="Calibri" w:eastAsia="Times New Roman" w:hAnsi="Calibri" w:cs="Times New Roman"/>
        <w:color w:val="7F7F7F"/>
        <w:kern w:val="16"/>
        <w:sz w:val="20"/>
        <w:szCs w:val="20"/>
      </w:rPr>
      <w:tab/>
    </w:r>
    <w:r w:rsidR="00634F9F" w:rsidRPr="00634F9F">
      <w:rPr>
        <w:rFonts w:ascii="Calibri" w:eastAsia="Times New Roman" w:hAnsi="Calibri" w:cs="Times New Roman"/>
        <w:color w:val="7F7F7F"/>
        <w:kern w:val="16"/>
        <w:sz w:val="20"/>
        <w:szCs w:val="20"/>
      </w:rPr>
      <w:tab/>
    </w:r>
    <w:r w:rsidR="00924D56" w:rsidRPr="00634F9F">
      <w:rPr>
        <w:rFonts w:ascii="Arial" w:eastAsia="Times New Roman" w:hAnsi="Arial" w:cs="Arial"/>
        <w:b/>
        <w:color w:val="FFFFFF"/>
        <w:kern w:val="16"/>
        <w:sz w:val="20"/>
        <w:szCs w:val="20"/>
        <w:bdr w:val="single" w:sz="24" w:space="0" w:color="00B050"/>
        <w:shd w:val="clear" w:color="auto" w:fill="00B050"/>
      </w:rPr>
      <w:fldChar w:fldCharType="begin"/>
    </w:r>
    <w:r w:rsidR="00634F9F" w:rsidRPr="00634F9F">
      <w:rPr>
        <w:rFonts w:ascii="Arial" w:eastAsia="Times New Roman" w:hAnsi="Arial" w:cs="Arial"/>
        <w:b/>
        <w:color w:val="FFFFFF"/>
        <w:kern w:val="16"/>
        <w:sz w:val="20"/>
        <w:szCs w:val="20"/>
        <w:bdr w:val="single" w:sz="24" w:space="0" w:color="00B050"/>
        <w:shd w:val="clear" w:color="auto" w:fill="00B050"/>
      </w:rPr>
      <w:instrText xml:space="preserve"> PAGE   \* MERGEFORMAT </w:instrText>
    </w:r>
    <w:r w:rsidR="00924D56" w:rsidRPr="00634F9F">
      <w:rPr>
        <w:rFonts w:ascii="Arial" w:eastAsia="Times New Roman" w:hAnsi="Arial" w:cs="Arial"/>
        <w:b/>
        <w:color w:val="FFFFFF"/>
        <w:kern w:val="16"/>
        <w:sz w:val="20"/>
        <w:szCs w:val="20"/>
        <w:bdr w:val="single" w:sz="24" w:space="0" w:color="00B050"/>
        <w:shd w:val="clear" w:color="auto" w:fill="00B050"/>
      </w:rPr>
      <w:fldChar w:fldCharType="separate"/>
    </w:r>
    <w:r w:rsidR="006E54B2">
      <w:rPr>
        <w:rFonts w:ascii="Arial" w:eastAsia="Times New Roman" w:hAnsi="Arial" w:cs="Arial"/>
        <w:b/>
        <w:noProof/>
        <w:color w:val="FFFFFF"/>
        <w:kern w:val="16"/>
        <w:sz w:val="20"/>
        <w:szCs w:val="20"/>
        <w:bdr w:val="single" w:sz="24" w:space="0" w:color="00B050"/>
        <w:shd w:val="clear" w:color="auto" w:fill="00B050"/>
      </w:rPr>
      <w:t>2</w:t>
    </w:r>
    <w:r w:rsidR="00924D56" w:rsidRPr="00634F9F">
      <w:rPr>
        <w:rFonts w:ascii="Arial" w:eastAsia="Times New Roman" w:hAnsi="Arial" w:cs="Arial"/>
        <w:b/>
        <w:noProof/>
        <w:color w:val="FFFFFF"/>
        <w:kern w:val="16"/>
        <w:sz w:val="20"/>
        <w:szCs w:val="20"/>
        <w:bdr w:val="single" w:sz="24" w:space="0" w:color="00B050"/>
        <w:shd w:val="clear" w:color="auto" w:fill="00B050"/>
      </w:rPr>
      <w:fldChar w:fldCharType="end"/>
    </w:r>
  </w:p>
  <w:p w:rsidR="0032697C" w:rsidRPr="00634F9F" w:rsidRDefault="0032697C" w:rsidP="00B83C0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FE3" w:rsidRDefault="003D3FE3" w:rsidP="0032697C">
      <w:pPr>
        <w:spacing w:after="0" w:line="240" w:lineRule="auto"/>
      </w:pPr>
      <w:r>
        <w:separator/>
      </w:r>
    </w:p>
  </w:footnote>
  <w:footnote w:type="continuationSeparator" w:id="0">
    <w:p w:rsidR="003D3FE3" w:rsidRDefault="003D3FE3" w:rsidP="0032697C">
      <w:pPr>
        <w:spacing w:after="0" w:line="240" w:lineRule="auto"/>
      </w:pPr>
      <w:r>
        <w:continuationSeparator/>
      </w:r>
    </w:p>
  </w:footnote>
  <w:footnote w:type="continuationNotice" w:id="1">
    <w:p w:rsidR="003D3FE3" w:rsidRDefault="003D3FE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7C" w:rsidRDefault="00A359F5">
    <w:pPr>
      <w:pStyle w:val="Header"/>
    </w:pPr>
    <w:r>
      <w:tab/>
    </w:r>
    <w:r>
      <w:tab/>
    </w:r>
  </w:p>
  <w:p w:rsidR="008C4FD1" w:rsidRDefault="008C4F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7424"/>
    <w:multiLevelType w:val="hybridMultilevel"/>
    <w:tmpl w:val="88F457F6"/>
    <w:lvl w:ilvl="0" w:tplc="FF8E8EF6">
      <w:start w:val="1"/>
      <w:numFmt w:val="upperRoman"/>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4347F"/>
    <w:multiLevelType w:val="hybridMultilevel"/>
    <w:tmpl w:val="3EF258D8"/>
    <w:lvl w:ilvl="0" w:tplc="1D583A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26499"/>
    <w:multiLevelType w:val="hybridMultilevel"/>
    <w:tmpl w:val="2FA065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21176"/>
    <w:multiLevelType w:val="hybridMultilevel"/>
    <w:tmpl w:val="048A70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B50186"/>
    <w:rsid w:val="000028C9"/>
    <w:rsid w:val="00013BC4"/>
    <w:rsid w:val="00050269"/>
    <w:rsid w:val="000508B6"/>
    <w:rsid w:val="000661D9"/>
    <w:rsid w:val="00091EE0"/>
    <w:rsid w:val="0009679E"/>
    <w:rsid w:val="000A1BCC"/>
    <w:rsid w:val="000A7D9E"/>
    <w:rsid w:val="000C7A80"/>
    <w:rsid w:val="000D30B2"/>
    <w:rsid w:val="000D7D68"/>
    <w:rsid w:val="000E561F"/>
    <w:rsid w:val="000E6A59"/>
    <w:rsid w:val="000F5D32"/>
    <w:rsid w:val="001272FA"/>
    <w:rsid w:val="001308ED"/>
    <w:rsid w:val="00137BCC"/>
    <w:rsid w:val="001438FF"/>
    <w:rsid w:val="00150CC2"/>
    <w:rsid w:val="00152D91"/>
    <w:rsid w:val="001553A9"/>
    <w:rsid w:val="00165FD5"/>
    <w:rsid w:val="001703C2"/>
    <w:rsid w:val="001728E2"/>
    <w:rsid w:val="001840B4"/>
    <w:rsid w:val="00195F25"/>
    <w:rsid w:val="001A1D0A"/>
    <w:rsid w:val="001D2359"/>
    <w:rsid w:val="00201DBB"/>
    <w:rsid w:val="002030ED"/>
    <w:rsid w:val="002066BC"/>
    <w:rsid w:val="002118BF"/>
    <w:rsid w:val="00211C68"/>
    <w:rsid w:val="002144A6"/>
    <w:rsid w:val="00214C75"/>
    <w:rsid w:val="00215717"/>
    <w:rsid w:val="002274A2"/>
    <w:rsid w:val="00253C41"/>
    <w:rsid w:val="00257FF9"/>
    <w:rsid w:val="00261ED7"/>
    <w:rsid w:val="00264AFA"/>
    <w:rsid w:val="002905DB"/>
    <w:rsid w:val="00296D41"/>
    <w:rsid w:val="002A0393"/>
    <w:rsid w:val="002A2EBA"/>
    <w:rsid w:val="002C28DE"/>
    <w:rsid w:val="002C7BD0"/>
    <w:rsid w:val="002D5B2C"/>
    <w:rsid w:val="00300E8C"/>
    <w:rsid w:val="00304497"/>
    <w:rsid w:val="0031572A"/>
    <w:rsid w:val="0032301C"/>
    <w:rsid w:val="00323231"/>
    <w:rsid w:val="0032697C"/>
    <w:rsid w:val="00347838"/>
    <w:rsid w:val="0035589A"/>
    <w:rsid w:val="00364D89"/>
    <w:rsid w:val="00382E9F"/>
    <w:rsid w:val="00385766"/>
    <w:rsid w:val="00392557"/>
    <w:rsid w:val="003C1288"/>
    <w:rsid w:val="003D3FE3"/>
    <w:rsid w:val="003F4B22"/>
    <w:rsid w:val="00400C26"/>
    <w:rsid w:val="0041066C"/>
    <w:rsid w:val="00410FE3"/>
    <w:rsid w:val="0041775B"/>
    <w:rsid w:val="00431713"/>
    <w:rsid w:val="00442BB3"/>
    <w:rsid w:val="0046139F"/>
    <w:rsid w:val="00475072"/>
    <w:rsid w:val="00480F56"/>
    <w:rsid w:val="00481DFF"/>
    <w:rsid w:val="00490818"/>
    <w:rsid w:val="004C065F"/>
    <w:rsid w:val="004D025B"/>
    <w:rsid w:val="004D1B22"/>
    <w:rsid w:val="004D75F0"/>
    <w:rsid w:val="004F5F93"/>
    <w:rsid w:val="0050380B"/>
    <w:rsid w:val="00506FF5"/>
    <w:rsid w:val="005157D9"/>
    <w:rsid w:val="00545A93"/>
    <w:rsid w:val="00553E35"/>
    <w:rsid w:val="00567CD3"/>
    <w:rsid w:val="00571BC6"/>
    <w:rsid w:val="00574ED6"/>
    <w:rsid w:val="00592689"/>
    <w:rsid w:val="00592827"/>
    <w:rsid w:val="0059704E"/>
    <w:rsid w:val="005A499C"/>
    <w:rsid w:val="005A74D3"/>
    <w:rsid w:val="005B16B6"/>
    <w:rsid w:val="005B208D"/>
    <w:rsid w:val="005B3186"/>
    <w:rsid w:val="005C2B30"/>
    <w:rsid w:val="005D4E5B"/>
    <w:rsid w:val="005D6912"/>
    <w:rsid w:val="005D741E"/>
    <w:rsid w:val="005E02E9"/>
    <w:rsid w:val="005E1C41"/>
    <w:rsid w:val="00624BDE"/>
    <w:rsid w:val="00633C86"/>
    <w:rsid w:val="00634F9F"/>
    <w:rsid w:val="0069449B"/>
    <w:rsid w:val="006A0B40"/>
    <w:rsid w:val="006B52F7"/>
    <w:rsid w:val="006D296F"/>
    <w:rsid w:val="006E354C"/>
    <w:rsid w:val="006E54B2"/>
    <w:rsid w:val="006E5F50"/>
    <w:rsid w:val="006E6D52"/>
    <w:rsid w:val="006E7A85"/>
    <w:rsid w:val="007056AC"/>
    <w:rsid w:val="007226A1"/>
    <w:rsid w:val="00731847"/>
    <w:rsid w:val="00751C44"/>
    <w:rsid w:val="00763569"/>
    <w:rsid w:val="00786379"/>
    <w:rsid w:val="00794350"/>
    <w:rsid w:val="007B07AE"/>
    <w:rsid w:val="007C6330"/>
    <w:rsid w:val="007E47BB"/>
    <w:rsid w:val="00804247"/>
    <w:rsid w:val="00822DEF"/>
    <w:rsid w:val="00823FD7"/>
    <w:rsid w:val="00824C97"/>
    <w:rsid w:val="008259D5"/>
    <w:rsid w:val="00831B28"/>
    <w:rsid w:val="0083320F"/>
    <w:rsid w:val="00834F62"/>
    <w:rsid w:val="00837625"/>
    <w:rsid w:val="0084637D"/>
    <w:rsid w:val="00850A96"/>
    <w:rsid w:val="00851E99"/>
    <w:rsid w:val="008548D7"/>
    <w:rsid w:val="00890984"/>
    <w:rsid w:val="00892F83"/>
    <w:rsid w:val="00894066"/>
    <w:rsid w:val="0089544C"/>
    <w:rsid w:val="00895B96"/>
    <w:rsid w:val="008A0E7A"/>
    <w:rsid w:val="008C3B32"/>
    <w:rsid w:val="008C4367"/>
    <w:rsid w:val="008C4FD1"/>
    <w:rsid w:val="008D0B0E"/>
    <w:rsid w:val="008D63E3"/>
    <w:rsid w:val="008E3D13"/>
    <w:rsid w:val="008F1451"/>
    <w:rsid w:val="008F4007"/>
    <w:rsid w:val="008F79A8"/>
    <w:rsid w:val="00900547"/>
    <w:rsid w:val="00903887"/>
    <w:rsid w:val="00910629"/>
    <w:rsid w:val="009155AF"/>
    <w:rsid w:val="00916CEC"/>
    <w:rsid w:val="00920939"/>
    <w:rsid w:val="009213B7"/>
    <w:rsid w:val="00924D56"/>
    <w:rsid w:val="00925CA8"/>
    <w:rsid w:val="00930A59"/>
    <w:rsid w:val="00931DF5"/>
    <w:rsid w:val="00933962"/>
    <w:rsid w:val="00957B2C"/>
    <w:rsid w:val="00974F65"/>
    <w:rsid w:val="009816F1"/>
    <w:rsid w:val="00994513"/>
    <w:rsid w:val="00996F70"/>
    <w:rsid w:val="009A4C09"/>
    <w:rsid w:val="009B1512"/>
    <w:rsid w:val="009B3EC5"/>
    <w:rsid w:val="009C19E9"/>
    <w:rsid w:val="009C1D89"/>
    <w:rsid w:val="009F627B"/>
    <w:rsid w:val="00A050B4"/>
    <w:rsid w:val="00A06F66"/>
    <w:rsid w:val="00A12900"/>
    <w:rsid w:val="00A145D2"/>
    <w:rsid w:val="00A25476"/>
    <w:rsid w:val="00A34F58"/>
    <w:rsid w:val="00A359F5"/>
    <w:rsid w:val="00A47CC0"/>
    <w:rsid w:val="00A531AE"/>
    <w:rsid w:val="00A70569"/>
    <w:rsid w:val="00A73A25"/>
    <w:rsid w:val="00AA2DB8"/>
    <w:rsid w:val="00AB65E5"/>
    <w:rsid w:val="00AC0D49"/>
    <w:rsid w:val="00AD1047"/>
    <w:rsid w:val="00AE057F"/>
    <w:rsid w:val="00AE45F7"/>
    <w:rsid w:val="00AE4E96"/>
    <w:rsid w:val="00B06FEB"/>
    <w:rsid w:val="00B133A6"/>
    <w:rsid w:val="00B2443D"/>
    <w:rsid w:val="00B32B70"/>
    <w:rsid w:val="00B33EEE"/>
    <w:rsid w:val="00B3441E"/>
    <w:rsid w:val="00B46926"/>
    <w:rsid w:val="00B50186"/>
    <w:rsid w:val="00B553C8"/>
    <w:rsid w:val="00B6187C"/>
    <w:rsid w:val="00B65DE7"/>
    <w:rsid w:val="00B6766D"/>
    <w:rsid w:val="00B75673"/>
    <w:rsid w:val="00B825D7"/>
    <w:rsid w:val="00B82C9F"/>
    <w:rsid w:val="00B83C08"/>
    <w:rsid w:val="00B8410B"/>
    <w:rsid w:val="00B94910"/>
    <w:rsid w:val="00B95D3F"/>
    <w:rsid w:val="00B97C30"/>
    <w:rsid w:val="00BB0615"/>
    <w:rsid w:val="00BB4CB6"/>
    <w:rsid w:val="00BC079D"/>
    <w:rsid w:val="00BC11DA"/>
    <w:rsid w:val="00BC19D9"/>
    <w:rsid w:val="00BC7870"/>
    <w:rsid w:val="00BC7A0C"/>
    <w:rsid w:val="00BD4A9F"/>
    <w:rsid w:val="00BD4F5A"/>
    <w:rsid w:val="00C11BA2"/>
    <w:rsid w:val="00C3581F"/>
    <w:rsid w:val="00C501A3"/>
    <w:rsid w:val="00C61D28"/>
    <w:rsid w:val="00C63829"/>
    <w:rsid w:val="00C63928"/>
    <w:rsid w:val="00C8544D"/>
    <w:rsid w:val="00C85499"/>
    <w:rsid w:val="00CA5335"/>
    <w:rsid w:val="00CB7FD3"/>
    <w:rsid w:val="00CD6FC8"/>
    <w:rsid w:val="00D136AD"/>
    <w:rsid w:val="00D13F3A"/>
    <w:rsid w:val="00D17D38"/>
    <w:rsid w:val="00D21B65"/>
    <w:rsid w:val="00D404E9"/>
    <w:rsid w:val="00D40C9A"/>
    <w:rsid w:val="00D431DB"/>
    <w:rsid w:val="00D60AEB"/>
    <w:rsid w:val="00D915D2"/>
    <w:rsid w:val="00D92BBE"/>
    <w:rsid w:val="00D977CC"/>
    <w:rsid w:val="00DA03FE"/>
    <w:rsid w:val="00DB68B2"/>
    <w:rsid w:val="00DC1DB8"/>
    <w:rsid w:val="00DC1FEC"/>
    <w:rsid w:val="00DF2A8C"/>
    <w:rsid w:val="00DF6C5E"/>
    <w:rsid w:val="00E05B9A"/>
    <w:rsid w:val="00E11C55"/>
    <w:rsid w:val="00E12D66"/>
    <w:rsid w:val="00E16F2F"/>
    <w:rsid w:val="00E201C5"/>
    <w:rsid w:val="00E21182"/>
    <w:rsid w:val="00E26AEB"/>
    <w:rsid w:val="00E50A64"/>
    <w:rsid w:val="00E530FA"/>
    <w:rsid w:val="00E544B4"/>
    <w:rsid w:val="00E54D79"/>
    <w:rsid w:val="00E81586"/>
    <w:rsid w:val="00E9259F"/>
    <w:rsid w:val="00E97FFB"/>
    <w:rsid w:val="00EA2ABD"/>
    <w:rsid w:val="00EA4C1C"/>
    <w:rsid w:val="00EB4DBA"/>
    <w:rsid w:val="00EF0EA8"/>
    <w:rsid w:val="00EF19AB"/>
    <w:rsid w:val="00EF1D8B"/>
    <w:rsid w:val="00EF3053"/>
    <w:rsid w:val="00EF4D4A"/>
    <w:rsid w:val="00EF5972"/>
    <w:rsid w:val="00EF7873"/>
    <w:rsid w:val="00F04613"/>
    <w:rsid w:val="00F06F7A"/>
    <w:rsid w:val="00F22944"/>
    <w:rsid w:val="00F23982"/>
    <w:rsid w:val="00F25B6E"/>
    <w:rsid w:val="00F26C3C"/>
    <w:rsid w:val="00F30F6F"/>
    <w:rsid w:val="00F31D8F"/>
    <w:rsid w:val="00F36314"/>
    <w:rsid w:val="00FD21E4"/>
    <w:rsid w:val="00FE7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87"/>
  </w:style>
  <w:style w:type="paragraph" w:styleId="Heading1">
    <w:name w:val="heading 1"/>
    <w:basedOn w:val="Normal"/>
    <w:next w:val="Normal"/>
    <w:link w:val="Heading1Char"/>
    <w:uiPriority w:val="9"/>
    <w:qFormat/>
    <w:rsid w:val="0090388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90388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90388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0388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0388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0388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0388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0388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0388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86"/>
    <w:pPr>
      <w:ind w:left="720"/>
      <w:contextualSpacing/>
    </w:pPr>
  </w:style>
  <w:style w:type="paragraph" w:styleId="Header">
    <w:name w:val="header"/>
    <w:basedOn w:val="Normal"/>
    <w:link w:val="HeaderChar"/>
    <w:uiPriority w:val="99"/>
    <w:unhideWhenUsed/>
    <w:rsid w:val="00326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97C"/>
  </w:style>
  <w:style w:type="paragraph" w:styleId="Footer">
    <w:name w:val="footer"/>
    <w:basedOn w:val="Normal"/>
    <w:link w:val="FooterChar"/>
    <w:uiPriority w:val="99"/>
    <w:unhideWhenUsed/>
    <w:rsid w:val="00326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97C"/>
  </w:style>
  <w:style w:type="character" w:styleId="CommentReference">
    <w:name w:val="annotation reference"/>
    <w:basedOn w:val="DefaultParagraphFont"/>
    <w:uiPriority w:val="99"/>
    <w:semiHidden/>
    <w:unhideWhenUsed/>
    <w:rsid w:val="00EB4DBA"/>
    <w:rPr>
      <w:sz w:val="16"/>
      <w:szCs w:val="16"/>
    </w:rPr>
  </w:style>
  <w:style w:type="paragraph" w:styleId="CommentText">
    <w:name w:val="annotation text"/>
    <w:basedOn w:val="Normal"/>
    <w:link w:val="CommentTextChar"/>
    <w:uiPriority w:val="99"/>
    <w:semiHidden/>
    <w:unhideWhenUsed/>
    <w:rsid w:val="00EB4DBA"/>
    <w:pPr>
      <w:spacing w:line="240" w:lineRule="auto"/>
    </w:pPr>
    <w:rPr>
      <w:sz w:val="20"/>
      <w:szCs w:val="20"/>
    </w:rPr>
  </w:style>
  <w:style w:type="character" w:customStyle="1" w:styleId="CommentTextChar">
    <w:name w:val="Comment Text Char"/>
    <w:basedOn w:val="DefaultParagraphFont"/>
    <w:link w:val="CommentText"/>
    <w:uiPriority w:val="99"/>
    <w:semiHidden/>
    <w:rsid w:val="00EB4DBA"/>
    <w:rPr>
      <w:sz w:val="20"/>
      <w:szCs w:val="20"/>
    </w:rPr>
  </w:style>
  <w:style w:type="paragraph" w:styleId="CommentSubject">
    <w:name w:val="annotation subject"/>
    <w:basedOn w:val="CommentText"/>
    <w:next w:val="CommentText"/>
    <w:link w:val="CommentSubjectChar"/>
    <w:uiPriority w:val="99"/>
    <w:semiHidden/>
    <w:unhideWhenUsed/>
    <w:rsid w:val="00EB4DBA"/>
    <w:rPr>
      <w:b/>
      <w:bCs/>
    </w:rPr>
  </w:style>
  <w:style w:type="character" w:customStyle="1" w:styleId="CommentSubjectChar">
    <w:name w:val="Comment Subject Char"/>
    <w:basedOn w:val="CommentTextChar"/>
    <w:link w:val="CommentSubject"/>
    <w:uiPriority w:val="99"/>
    <w:semiHidden/>
    <w:rsid w:val="00EB4DBA"/>
    <w:rPr>
      <w:b/>
      <w:bCs/>
      <w:sz w:val="20"/>
      <w:szCs w:val="20"/>
    </w:rPr>
  </w:style>
  <w:style w:type="paragraph" w:styleId="BalloonText">
    <w:name w:val="Balloon Text"/>
    <w:basedOn w:val="Normal"/>
    <w:link w:val="BalloonTextChar"/>
    <w:uiPriority w:val="99"/>
    <w:semiHidden/>
    <w:unhideWhenUsed/>
    <w:rsid w:val="00EB4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BA"/>
    <w:rPr>
      <w:rFonts w:ascii="Segoe UI" w:hAnsi="Segoe UI" w:cs="Segoe UI"/>
      <w:sz w:val="18"/>
      <w:szCs w:val="18"/>
    </w:rPr>
  </w:style>
  <w:style w:type="paragraph" w:styleId="Revision">
    <w:name w:val="Revision"/>
    <w:hidden/>
    <w:uiPriority w:val="99"/>
    <w:semiHidden/>
    <w:rsid w:val="00CB7FD3"/>
    <w:pPr>
      <w:spacing w:after="0" w:line="240" w:lineRule="auto"/>
    </w:pPr>
  </w:style>
  <w:style w:type="character" w:styleId="PlaceholderText">
    <w:name w:val="Placeholder Text"/>
    <w:basedOn w:val="DefaultParagraphFont"/>
    <w:uiPriority w:val="99"/>
    <w:semiHidden/>
    <w:rsid w:val="001728E2"/>
    <w:rPr>
      <w:color w:val="808080"/>
    </w:rPr>
  </w:style>
  <w:style w:type="paragraph" w:styleId="NormalWeb">
    <w:name w:val="Normal (Web)"/>
    <w:basedOn w:val="Normal"/>
    <w:uiPriority w:val="99"/>
    <w:semiHidden/>
    <w:unhideWhenUsed/>
    <w:rsid w:val="00545A93"/>
    <w:pPr>
      <w:spacing w:before="100" w:beforeAutospacing="1" w:after="100" w:afterAutospacing="1" w:line="240" w:lineRule="auto"/>
    </w:pPr>
    <w:rPr>
      <w:rFonts w:ascii="Times New Roman" w:hAnsi="Times New Roman" w:cs="Times New Roman"/>
      <w:sz w:val="24"/>
      <w:szCs w:val="24"/>
    </w:rPr>
  </w:style>
  <w:style w:type="paragraph" w:customStyle="1" w:styleId="EDFTitle">
    <w:name w:val="EDF Title"/>
    <w:rsid w:val="00634F9F"/>
    <w:pPr>
      <w:pBdr>
        <w:bottom w:val="single" w:sz="24" w:space="3" w:color="00B050"/>
      </w:pBdr>
      <w:spacing w:after="0" w:line="216" w:lineRule="auto"/>
      <w:ind w:right="-806"/>
    </w:pPr>
    <w:rPr>
      <w:rFonts w:ascii="Arial" w:hAnsi="Arial" w:cs="Arial"/>
      <w:b/>
      <w:color w:val="2E74B5"/>
      <w:kern w:val="16"/>
      <w:sz w:val="72"/>
      <w:szCs w:val="72"/>
    </w:rPr>
  </w:style>
  <w:style w:type="character" w:customStyle="1" w:styleId="Heading1Char">
    <w:name w:val="Heading 1 Char"/>
    <w:basedOn w:val="DefaultParagraphFont"/>
    <w:link w:val="Heading1"/>
    <w:uiPriority w:val="9"/>
    <w:rsid w:val="0090388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90388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90388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0388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0388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0388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0388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0388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0388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0388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0388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0388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90388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0388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03887"/>
    <w:rPr>
      <w:b/>
      <w:bCs/>
    </w:rPr>
  </w:style>
  <w:style w:type="character" w:styleId="Emphasis">
    <w:name w:val="Emphasis"/>
    <w:basedOn w:val="DefaultParagraphFont"/>
    <w:uiPriority w:val="20"/>
    <w:qFormat/>
    <w:rsid w:val="00903887"/>
    <w:rPr>
      <w:i/>
      <w:iCs/>
    </w:rPr>
  </w:style>
  <w:style w:type="paragraph" w:styleId="NoSpacing">
    <w:name w:val="No Spacing"/>
    <w:uiPriority w:val="1"/>
    <w:qFormat/>
    <w:rsid w:val="00903887"/>
    <w:pPr>
      <w:spacing w:after="0" w:line="240" w:lineRule="auto"/>
    </w:pPr>
  </w:style>
  <w:style w:type="paragraph" w:styleId="Quote">
    <w:name w:val="Quote"/>
    <w:basedOn w:val="Normal"/>
    <w:next w:val="Normal"/>
    <w:link w:val="QuoteChar"/>
    <w:uiPriority w:val="29"/>
    <w:qFormat/>
    <w:rsid w:val="0090388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03887"/>
    <w:rPr>
      <w:i/>
      <w:iCs/>
    </w:rPr>
  </w:style>
  <w:style w:type="paragraph" w:styleId="IntenseQuote">
    <w:name w:val="Intense Quote"/>
    <w:basedOn w:val="Normal"/>
    <w:next w:val="Normal"/>
    <w:link w:val="IntenseQuoteChar"/>
    <w:uiPriority w:val="30"/>
    <w:qFormat/>
    <w:rsid w:val="0090388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0388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03887"/>
    <w:rPr>
      <w:i/>
      <w:iCs/>
      <w:color w:val="595959" w:themeColor="text1" w:themeTint="A6"/>
    </w:rPr>
  </w:style>
  <w:style w:type="character" w:styleId="IntenseEmphasis">
    <w:name w:val="Intense Emphasis"/>
    <w:basedOn w:val="DefaultParagraphFont"/>
    <w:uiPriority w:val="21"/>
    <w:qFormat/>
    <w:rsid w:val="00903887"/>
    <w:rPr>
      <w:b/>
      <w:bCs/>
      <w:i/>
      <w:iCs/>
    </w:rPr>
  </w:style>
  <w:style w:type="character" w:styleId="SubtleReference">
    <w:name w:val="Subtle Reference"/>
    <w:basedOn w:val="DefaultParagraphFont"/>
    <w:uiPriority w:val="31"/>
    <w:qFormat/>
    <w:rsid w:val="00903887"/>
    <w:rPr>
      <w:smallCaps/>
      <w:color w:val="404040" w:themeColor="text1" w:themeTint="BF"/>
    </w:rPr>
  </w:style>
  <w:style w:type="character" w:styleId="IntenseReference">
    <w:name w:val="Intense Reference"/>
    <w:basedOn w:val="DefaultParagraphFont"/>
    <w:uiPriority w:val="32"/>
    <w:qFormat/>
    <w:rsid w:val="00903887"/>
    <w:rPr>
      <w:b/>
      <w:bCs/>
      <w:smallCaps/>
      <w:u w:val="single"/>
    </w:rPr>
  </w:style>
  <w:style w:type="character" w:styleId="BookTitle">
    <w:name w:val="Book Title"/>
    <w:basedOn w:val="DefaultParagraphFont"/>
    <w:uiPriority w:val="33"/>
    <w:qFormat/>
    <w:rsid w:val="00903887"/>
    <w:rPr>
      <w:b/>
      <w:bCs/>
      <w:smallCaps/>
    </w:rPr>
  </w:style>
  <w:style w:type="paragraph" w:styleId="TOCHeading">
    <w:name w:val="TOC Heading"/>
    <w:basedOn w:val="Heading1"/>
    <w:next w:val="Normal"/>
    <w:uiPriority w:val="39"/>
    <w:semiHidden/>
    <w:unhideWhenUsed/>
    <w:qFormat/>
    <w:rsid w:val="0090388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12</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18183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Sellers</dc:creator>
  <cp:lastModifiedBy>Chrisellyn</cp:lastModifiedBy>
  <cp:revision>2</cp:revision>
  <cp:lastPrinted>2017-08-30T21:45:00Z</cp:lastPrinted>
  <dcterms:created xsi:type="dcterms:W3CDTF">2018-10-22T04:03:00Z</dcterms:created>
  <dcterms:modified xsi:type="dcterms:W3CDTF">2018-10-22T04:03:00Z</dcterms:modified>
</cp:coreProperties>
</file>